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23D6" w14:textId="0022EBAC" w:rsidR="004F6946" w:rsidRPr="004F6946" w:rsidRDefault="007E3995" w:rsidP="004F6946">
      <w:pPr>
        <w:pStyle w:val="berschrift3"/>
        <w:spacing w:after="1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Jedes Fenster zählt</w:t>
      </w:r>
    </w:p>
    <w:p w14:paraId="00981DA9" w14:textId="77777777" w:rsidR="007E3995" w:rsidRPr="007E3995" w:rsidRDefault="007E3995" w:rsidP="007E3995">
      <w:pPr>
        <w:pStyle w:val="berschrift3"/>
        <w:spacing w:before="240" w:after="16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Deceuninck startet </w:t>
      </w:r>
      <w:r w:rsidRPr="007E3995">
        <w:rPr>
          <w:sz w:val="28"/>
          <w:szCs w:val="28"/>
          <w:lang w:val="de-DE"/>
        </w:rPr>
        <w:t>neue Nachhaltigkeits-Kampagne</w:t>
      </w:r>
    </w:p>
    <w:p w14:paraId="43AB00CD" w14:textId="3F33E09E" w:rsidR="00331206" w:rsidRPr="007E3995" w:rsidRDefault="006063ED" w:rsidP="00386D84">
      <w:pPr>
        <w:spacing w:line="288" w:lineRule="auto"/>
        <w:rPr>
          <w:b/>
          <w:bCs/>
        </w:rPr>
      </w:pPr>
      <w:r w:rsidRPr="007E3995">
        <w:rPr>
          <w:b/>
          <w:bCs/>
        </w:rPr>
        <w:t xml:space="preserve">Bogen, im </w:t>
      </w:r>
      <w:r w:rsidR="00A92921">
        <w:rPr>
          <w:b/>
          <w:bCs/>
        </w:rPr>
        <w:t>März</w:t>
      </w:r>
      <w:r w:rsidR="007E3995" w:rsidRPr="007E3995">
        <w:rPr>
          <w:b/>
          <w:bCs/>
        </w:rPr>
        <w:t xml:space="preserve"> </w:t>
      </w:r>
      <w:r w:rsidRPr="007E3995">
        <w:rPr>
          <w:b/>
          <w:bCs/>
        </w:rPr>
        <w:t>202</w:t>
      </w:r>
      <w:r w:rsidR="007E3995" w:rsidRPr="007E3995">
        <w:rPr>
          <w:b/>
          <w:bCs/>
        </w:rPr>
        <w:t>4</w:t>
      </w:r>
      <w:r w:rsidRPr="007E3995">
        <w:rPr>
          <w:b/>
          <w:bCs/>
        </w:rPr>
        <w:t xml:space="preserve"> – </w:t>
      </w:r>
      <w:r w:rsidR="003C0BE4" w:rsidRPr="007E3995">
        <w:rPr>
          <w:b/>
          <w:bCs/>
        </w:rPr>
        <w:t xml:space="preserve">Deceuninck </w:t>
      </w:r>
      <w:r w:rsidR="007E3995" w:rsidRPr="007E3995">
        <w:rPr>
          <w:b/>
          <w:bCs/>
        </w:rPr>
        <w:t xml:space="preserve">schlägt mit der </w:t>
      </w:r>
      <w:r w:rsidR="005F5A24">
        <w:rPr>
          <w:b/>
          <w:bCs/>
        </w:rPr>
        <w:t>Marken-</w:t>
      </w:r>
      <w:r w:rsidR="007E3995" w:rsidRPr="007E3995">
        <w:rPr>
          <w:b/>
          <w:bCs/>
        </w:rPr>
        <w:t xml:space="preserve">Kampagne </w:t>
      </w:r>
      <w:r w:rsidR="005F5A24">
        <w:rPr>
          <w:b/>
          <w:bCs/>
        </w:rPr>
        <w:t xml:space="preserve">„Jedes Fenster zählt“ ab April </w:t>
      </w:r>
      <w:r w:rsidR="00A92921">
        <w:rPr>
          <w:b/>
          <w:bCs/>
        </w:rPr>
        <w:t xml:space="preserve">2024 </w:t>
      </w:r>
      <w:r w:rsidR="007E3995" w:rsidRPr="007E3995">
        <w:rPr>
          <w:b/>
          <w:bCs/>
        </w:rPr>
        <w:t xml:space="preserve">einen neuen Weg in der Kommunikation ein, </w:t>
      </w:r>
      <w:r w:rsidR="007E3995" w:rsidRPr="007E3995">
        <w:rPr>
          <w:b/>
        </w:rPr>
        <w:t xml:space="preserve">seine Nachhaltigkeitsstrategie </w:t>
      </w:r>
      <w:r w:rsidR="00380B40">
        <w:rPr>
          <w:b/>
        </w:rPr>
        <w:t xml:space="preserve">breiter </w:t>
      </w:r>
      <w:r w:rsidR="007E3995" w:rsidRPr="007E3995">
        <w:rPr>
          <w:b/>
        </w:rPr>
        <w:t xml:space="preserve">bekannt zu machen. </w:t>
      </w:r>
      <w:r w:rsidR="007E3995">
        <w:rPr>
          <w:b/>
        </w:rPr>
        <w:t xml:space="preserve">Der </w:t>
      </w:r>
      <w:r w:rsidR="007E3995" w:rsidRPr="007E3995">
        <w:rPr>
          <w:b/>
        </w:rPr>
        <w:t xml:space="preserve">Slogan </w:t>
      </w:r>
      <w:r w:rsidR="00B30CEC">
        <w:rPr>
          <w:b/>
          <w:bCs/>
        </w:rPr>
        <w:t>„Jedes Fenster zählt“</w:t>
      </w:r>
      <w:r w:rsidR="007E3995" w:rsidRPr="007E3995">
        <w:rPr>
          <w:b/>
        </w:rPr>
        <w:t xml:space="preserve"> </w:t>
      </w:r>
      <w:r w:rsidR="007E3995">
        <w:rPr>
          <w:b/>
        </w:rPr>
        <w:t xml:space="preserve">betont </w:t>
      </w:r>
      <w:r w:rsidR="007E3995" w:rsidRPr="00A92921">
        <w:rPr>
          <w:b/>
        </w:rPr>
        <w:t>dafür</w:t>
      </w:r>
      <w:r w:rsidR="007E3995">
        <w:rPr>
          <w:b/>
        </w:rPr>
        <w:t xml:space="preserve"> </w:t>
      </w:r>
      <w:r w:rsidR="007E3995" w:rsidRPr="007E3995">
        <w:rPr>
          <w:b/>
        </w:rPr>
        <w:t xml:space="preserve">die nachhaltigen Eigenschaften der Deceuninck Produktpalette und </w:t>
      </w:r>
      <w:r w:rsidR="00EB79B4">
        <w:rPr>
          <w:b/>
        </w:rPr>
        <w:t xml:space="preserve">unterstützt </w:t>
      </w:r>
      <w:r w:rsidR="007E3995">
        <w:rPr>
          <w:b/>
        </w:rPr>
        <w:t xml:space="preserve">zugleich </w:t>
      </w:r>
      <w:r w:rsidR="007E3995" w:rsidRPr="007E3995">
        <w:rPr>
          <w:b/>
        </w:rPr>
        <w:t>die Kommunikation seiner Partner mit den Endverbrauchern.</w:t>
      </w:r>
    </w:p>
    <w:p w14:paraId="4857F9B2" w14:textId="430891E5" w:rsidR="00380B40" w:rsidRPr="00A50922" w:rsidRDefault="004E5C8C" w:rsidP="00FE3647">
      <w:pPr>
        <w:spacing w:line="288" w:lineRule="auto"/>
        <w:rPr>
          <w:rFonts w:cs="Arial"/>
          <w:bCs/>
        </w:rPr>
      </w:pPr>
      <w:r>
        <w:rPr>
          <w:rFonts w:cs="Arial"/>
          <w:bCs/>
        </w:rPr>
        <w:t xml:space="preserve">Deceuninck hat sich </w:t>
      </w:r>
      <w:r w:rsidR="00380B40" w:rsidRPr="00A50922">
        <w:rPr>
          <w:rFonts w:cs="Arial"/>
          <w:bCs/>
        </w:rPr>
        <w:t xml:space="preserve">entschieden, beim Übergang zu nachhaltigen Produkten und einer nachhaltigen Produktion in </w:t>
      </w:r>
      <w:r>
        <w:rPr>
          <w:rFonts w:cs="Arial"/>
          <w:bCs/>
        </w:rPr>
        <w:t xml:space="preserve">die </w:t>
      </w:r>
      <w:r w:rsidR="00380B40" w:rsidRPr="00A50922">
        <w:rPr>
          <w:rFonts w:cs="Arial"/>
          <w:bCs/>
        </w:rPr>
        <w:t xml:space="preserve">Führungsposition zu investieren. </w:t>
      </w:r>
      <w:r>
        <w:rPr>
          <w:rFonts w:cs="Arial"/>
          <w:bCs/>
        </w:rPr>
        <w:t>Das Unternehmen ist überzeugt</w:t>
      </w:r>
      <w:r w:rsidR="00380B40" w:rsidRPr="00A50922">
        <w:rPr>
          <w:rFonts w:cs="Arial"/>
          <w:bCs/>
        </w:rPr>
        <w:t xml:space="preserve">, </w:t>
      </w:r>
      <w:r>
        <w:rPr>
          <w:rFonts w:cs="Arial"/>
          <w:bCs/>
        </w:rPr>
        <w:t xml:space="preserve">sich mit dieser Positionierung </w:t>
      </w:r>
      <w:r w:rsidR="00380B40" w:rsidRPr="00A50922">
        <w:rPr>
          <w:rFonts w:cs="Arial"/>
          <w:bCs/>
        </w:rPr>
        <w:t xml:space="preserve">von </w:t>
      </w:r>
      <w:r>
        <w:rPr>
          <w:rFonts w:cs="Arial"/>
          <w:bCs/>
        </w:rPr>
        <w:t xml:space="preserve">den </w:t>
      </w:r>
      <w:r w:rsidR="00380B40" w:rsidRPr="00A50922">
        <w:rPr>
          <w:rFonts w:cs="Arial"/>
          <w:bCs/>
        </w:rPr>
        <w:t xml:space="preserve">Wettbewerbern </w:t>
      </w:r>
      <w:r>
        <w:rPr>
          <w:rFonts w:cs="Arial"/>
          <w:bCs/>
        </w:rPr>
        <w:t xml:space="preserve">zu </w:t>
      </w:r>
      <w:r w:rsidRPr="00A50922">
        <w:rPr>
          <w:rFonts w:cs="Arial"/>
          <w:bCs/>
        </w:rPr>
        <w:t>unterscheide</w:t>
      </w:r>
      <w:r>
        <w:rPr>
          <w:rFonts w:cs="Arial"/>
          <w:bCs/>
        </w:rPr>
        <w:t>n</w:t>
      </w:r>
      <w:r w:rsidRPr="00A50922">
        <w:rPr>
          <w:rFonts w:cs="Arial"/>
          <w:bCs/>
        </w:rPr>
        <w:t xml:space="preserve"> </w:t>
      </w:r>
      <w:r w:rsidR="00380B40" w:rsidRPr="00A50922">
        <w:rPr>
          <w:rFonts w:cs="Arial"/>
          <w:bCs/>
        </w:rPr>
        <w:t xml:space="preserve">und </w:t>
      </w:r>
      <w:r>
        <w:rPr>
          <w:rFonts w:cs="Arial"/>
          <w:bCs/>
        </w:rPr>
        <w:t xml:space="preserve">der richtige Weg </w:t>
      </w:r>
      <w:r w:rsidR="00380B40" w:rsidRPr="00A50922">
        <w:rPr>
          <w:rFonts w:cs="Arial"/>
          <w:bCs/>
        </w:rPr>
        <w:t>ist, in der heutigen Welt voranzugehen.</w:t>
      </w:r>
    </w:p>
    <w:p w14:paraId="2B02AD74" w14:textId="70972862" w:rsidR="002851C8" w:rsidRDefault="007E3995" w:rsidP="00FE3647">
      <w:pPr>
        <w:spacing w:line="288" w:lineRule="auto"/>
      </w:pPr>
      <w:r w:rsidRPr="00BE2AF0">
        <w:t xml:space="preserve">Die </w:t>
      </w:r>
      <w:r w:rsidR="005F5A24">
        <w:t xml:space="preserve">neue </w:t>
      </w:r>
      <w:r>
        <w:t>Marken</w:t>
      </w:r>
      <w:r w:rsidRPr="00BE2AF0">
        <w:t xml:space="preserve">-Kampagne </w:t>
      </w:r>
      <w:r>
        <w:t>stellt</w:t>
      </w:r>
      <w:r w:rsidRPr="00BE2AF0">
        <w:t xml:space="preserve"> die nachhaltigen Aspekte der Fenster- und Türprofile</w:t>
      </w:r>
      <w:r>
        <w:t xml:space="preserve"> in den Mittelpunkt</w:t>
      </w:r>
      <w:r w:rsidRPr="00BE2AF0">
        <w:t xml:space="preserve">. </w:t>
      </w:r>
      <w:r w:rsidR="002851C8">
        <w:t>Sie verdeutlicht so</w:t>
      </w:r>
      <w:r w:rsidRPr="00BE2AF0">
        <w:t xml:space="preserve">, welchen Einfluss die </w:t>
      </w:r>
      <w:r>
        <w:t xml:space="preserve">Fensterprofile von </w:t>
      </w:r>
      <w:r w:rsidRPr="00BE2AF0">
        <w:t xml:space="preserve">Deceuninck auf den Wohnkomfort, </w:t>
      </w:r>
      <w:r>
        <w:t>unsere Umwelt</w:t>
      </w:r>
      <w:r w:rsidRPr="00BE2AF0">
        <w:t xml:space="preserve"> und noch weiter gefasst auf unseren Planeten haben. Das Ergebnis ist eine optimale </w:t>
      </w:r>
      <w:r>
        <w:t>Wärmedämmung</w:t>
      </w:r>
      <w:r w:rsidRPr="00BE2AF0">
        <w:t xml:space="preserve">, eine niedrigere Energierechnung und ein kleinerer ökologischer Fußabdruck. </w:t>
      </w:r>
    </w:p>
    <w:p w14:paraId="708B249A" w14:textId="6F068FB6" w:rsidR="007E3995" w:rsidRPr="00FE3647" w:rsidRDefault="007E3995" w:rsidP="00FE3647">
      <w:pPr>
        <w:spacing w:line="288" w:lineRule="auto"/>
      </w:pPr>
      <w:r w:rsidRPr="00FE3647">
        <w:t xml:space="preserve">Deceuninck betont, dass es sich dabei nicht um eine neue Strategie handelt. Das Unternehmen </w:t>
      </w:r>
      <w:r w:rsidR="002851C8" w:rsidRPr="00FE3647">
        <w:t xml:space="preserve">hat sich bereits </w:t>
      </w:r>
      <w:r w:rsidRPr="00FE3647">
        <w:t>seit Jahrzehnten</w:t>
      </w:r>
      <w:r w:rsidR="002851C8" w:rsidRPr="00FE3647">
        <w:t xml:space="preserve"> verpflichtet</w:t>
      </w:r>
      <w:r w:rsidRPr="00FE3647">
        <w:t>, seine CO</w:t>
      </w:r>
      <w:r w:rsidRPr="00FE3647">
        <w:rPr>
          <w:vertAlign w:val="subscript"/>
        </w:rPr>
        <w:t>2</w:t>
      </w:r>
      <w:r w:rsidRPr="00FE3647">
        <w:t xml:space="preserve">-Emissionen in </w:t>
      </w:r>
      <w:r w:rsidR="002851C8" w:rsidRPr="00FE3647">
        <w:t xml:space="preserve">seinen </w:t>
      </w:r>
      <w:r w:rsidRPr="00FE3647">
        <w:t>Produktionsprozessen zu reduzieren. Nachhaltigkeit ist der Kern der Markenidentität von Deceuninck.</w:t>
      </w:r>
    </w:p>
    <w:p w14:paraId="6FB370E5" w14:textId="530CE166" w:rsidR="00380B40" w:rsidRPr="00FE3647" w:rsidRDefault="00380B40" w:rsidP="00FE3647">
      <w:pPr>
        <w:spacing w:line="288" w:lineRule="auto"/>
        <w:rPr>
          <w:rFonts w:cs="Arial"/>
        </w:rPr>
      </w:pPr>
      <w:r w:rsidRPr="00985A63">
        <w:rPr>
          <w:rFonts w:cs="Arial"/>
        </w:rPr>
        <w:t xml:space="preserve">Ende 2023 </w:t>
      </w:r>
      <w:r w:rsidR="005F5A24" w:rsidRPr="00985A63">
        <w:rPr>
          <w:rFonts w:cs="Arial"/>
        </w:rPr>
        <w:t xml:space="preserve">hat </w:t>
      </w:r>
      <w:r w:rsidRPr="00985A63">
        <w:rPr>
          <w:rFonts w:cs="Arial"/>
        </w:rPr>
        <w:t xml:space="preserve">Deceuninck </w:t>
      </w:r>
      <w:r w:rsidR="005F5A24" w:rsidRPr="00985A63">
        <w:rPr>
          <w:rFonts w:cs="Arial"/>
        </w:rPr>
        <w:t xml:space="preserve">seinen </w:t>
      </w:r>
      <w:r w:rsidRPr="00985A63">
        <w:rPr>
          <w:rFonts w:cs="Arial"/>
        </w:rPr>
        <w:t xml:space="preserve">5-Jahres-Investitionsplan für </w:t>
      </w:r>
      <w:r w:rsidR="005F5A24" w:rsidRPr="00985A63">
        <w:rPr>
          <w:rFonts w:cs="Arial"/>
        </w:rPr>
        <w:t xml:space="preserve">die </w:t>
      </w:r>
      <w:r w:rsidRPr="00985A63">
        <w:rPr>
          <w:rFonts w:cs="Arial"/>
        </w:rPr>
        <w:t xml:space="preserve">Recyclinganlage in </w:t>
      </w:r>
      <w:proofErr w:type="spellStart"/>
      <w:r w:rsidRPr="00985A63">
        <w:rPr>
          <w:rFonts w:cs="Arial"/>
        </w:rPr>
        <w:t>Diksmuide</w:t>
      </w:r>
      <w:proofErr w:type="spellEnd"/>
      <w:r w:rsidRPr="00985A63">
        <w:rPr>
          <w:rFonts w:cs="Arial"/>
        </w:rPr>
        <w:t xml:space="preserve">, Belgien, </w:t>
      </w:r>
      <w:r w:rsidR="005F5A24" w:rsidRPr="00985A63">
        <w:rPr>
          <w:rFonts w:cs="Arial"/>
        </w:rPr>
        <w:t>fertiggestellt</w:t>
      </w:r>
      <w:r w:rsidRPr="00985A63">
        <w:rPr>
          <w:rFonts w:cs="Arial"/>
        </w:rPr>
        <w:t>. Der Investitionsplan unterstützt</w:t>
      </w:r>
      <w:r w:rsidR="00C312F2" w:rsidRPr="00985A63">
        <w:rPr>
          <w:rFonts w:cs="Arial"/>
        </w:rPr>
        <w:t>e</w:t>
      </w:r>
      <w:r w:rsidRPr="00985A63">
        <w:rPr>
          <w:rFonts w:cs="Arial"/>
        </w:rPr>
        <w:t xml:space="preserve"> die allmähliche Erhöhung der Recyclingkapazität von Deceuninck und zwar von 8.000 Tonnen jährlich im Jahre 2017 auf 4</w:t>
      </w:r>
      <w:r w:rsidR="00985A63" w:rsidRPr="00985A63">
        <w:rPr>
          <w:rFonts w:cs="Arial"/>
        </w:rPr>
        <w:t>5</w:t>
      </w:r>
      <w:r w:rsidRPr="00985A63">
        <w:rPr>
          <w:rFonts w:cs="Arial"/>
        </w:rPr>
        <w:t xml:space="preserve">.000 Tonnen </w:t>
      </w:r>
      <w:r w:rsidR="00985A63" w:rsidRPr="00985A63">
        <w:rPr>
          <w:rFonts w:cs="Arial"/>
        </w:rPr>
        <w:t xml:space="preserve">Input </w:t>
      </w:r>
      <w:r w:rsidRPr="00985A63">
        <w:rPr>
          <w:rFonts w:cs="Arial"/>
        </w:rPr>
        <w:t xml:space="preserve">jährlich </w:t>
      </w:r>
      <w:r w:rsidR="005F5A24" w:rsidRPr="00985A63">
        <w:rPr>
          <w:rFonts w:cs="Arial"/>
        </w:rPr>
        <w:t xml:space="preserve">zum </w:t>
      </w:r>
      <w:r w:rsidRPr="00985A63">
        <w:rPr>
          <w:rFonts w:cs="Arial"/>
        </w:rPr>
        <w:t>Ende 2023.</w:t>
      </w:r>
    </w:p>
    <w:p w14:paraId="4EC27627" w14:textId="17BCF69A" w:rsidR="00380B40" w:rsidRPr="00FE3647" w:rsidRDefault="00380B40" w:rsidP="00FE3647">
      <w:pPr>
        <w:spacing w:line="288" w:lineRule="auto"/>
        <w:rPr>
          <w:rFonts w:cs="Arial"/>
        </w:rPr>
      </w:pPr>
      <w:r w:rsidRPr="00FE3647">
        <w:rPr>
          <w:rFonts w:cs="Arial"/>
        </w:rPr>
        <w:t xml:space="preserve">Die Verwendung von Recyclingmaterial ist ein wichtiges Designkriterium bei den F+E-Prozessen von Deceuninck. </w:t>
      </w:r>
      <w:r w:rsidR="0006795C" w:rsidRPr="00A50922">
        <w:rPr>
          <w:rFonts w:cs="Arial"/>
          <w:bCs/>
        </w:rPr>
        <w:t>Das Elegant-Standardsortiment enthält 15</w:t>
      </w:r>
      <w:r w:rsidR="0006795C">
        <w:rPr>
          <w:rFonts w:cs="Arial"/>
          <w:bCs/>
        </w:rPr>
        <w:t xml:space="preserve"> </w:t>
      </w:r>
      <w:r w:rsidR="0006795C" w:rsidRPr="00A50922">
        <w:rPr>
          <w:rFonts w:cs="Arial"/>
          <w:bCs/>
        </w:rPr>
        <w:t>-</w:t>
      </w:r>
      <w:r w:rsidR="0006795C">
        <w:rPr>
          <w:rFonts w:cs="Arial"/>
          <w:bCs/>
        </w:rPr>
        <w:t xml:space="preserve"> </w:t>
      </w:r>
      <w:r w:rsidR="0006795C" w:rsidRPr="00A50922">
        <w:rPr>
          <w:rFonts w:cs="Arial"/>
          <w:bCs/>
        </w:rPr>
        <w:t>30% Recyclingmaterial</w:t>
      </w:r>
      <w:r w:rsidR="0006795C">
        <w:rPr>
          <w:rFonts w:cs="Arial"/>
          <w:bCs/>
        </w:rPr>
        <w:t>.</w:t>
      </w:r>
      <w:r w:rsidR="0006795C" w:rsidRPr="00FE3647">
        <w:rPr>
          <w:rFonts w:cs="Arial"/>
        </w:rPr>
        <w:t xml:space="preserve"> </w:t>
      </w:r>
      <w:r w:rsidR="0006795C">
        <w:rPr>
          <w:rFonts w:cs="Arial"/>
        </w:rPr>
        <w:t xml:space="preserve">Bei bestimmten Rahmen-Flügel-Kombination wird sogar ein Anteil von mehr als 55 % erreicht, wie es von manchen Kommunen gefordert wird. </w:t>
      </w:r>
      <w:r w:rsidR="001660CD">
        <w:rPr>
          <w:rFonts w:cs="Arial"/>
        </w:rPr>
        <w:t>Phoenix Profile nehmen</w:t>
      </w:r>
      <w:r w:rsidRPr="00FE3647">
        <w:rPr>
          <w:rFonts w:cs="Arial"/>
        </w:rPr>
        <w:t xml:space="preserve"> mit 100</w:t>
      </w:r>
      <w:r w:rsidR="008E6C55">
        <w:rPr>
          <w:rFonts w:cs="Arial"/>
        </w:rPr>
        <w:t xml:space="preserve"> </w:t>
      </w:r>
      <w:r w:rsidRPr="00FE3647">
        <w:rPr>
          <w:rFonts w:cs="Arial"/>
        </w:rPr>
        <w:t xml:space="preserve">% </w:t>
      </w:r>
      <w:r w:rsidR="00985A63">
        <w:rPr>
          <w:rFonts w:cs="Arial"/>
        </w:rPr>
        <w:t xml:space="preserve">recyceltem PVC </w:t>
      </w:r>
      <w:r w:rsidRPr="00FE3647">
        <w:rPr>
          <w:rFonts w:cs="Arial"/>
        </w:rPr>
        <w:t xml:space="preserve">aber eine </w:t>
      </w:r>
      <w:r w:rsidRPr="00531877">
        <w:rPr>
          <w:rFonts w:cs="Arial"/>
        </w:rPr>
        <w:t>Führungsposition ein</w:t>
      </w:r>
      <w:r w:rsidR="00F27E44">
        <w:rPr>
          <w:rFonts w:cs="Arial"/>
        </w:rPr>
        <w:t>.</w:t>
      </w:r>
    </w:p>
    <w:p w14:paraId="153B9302" w14:textId="61A7F313" w:rsidR="00380B40" w:rsidRPr="00A50922" w:rsidRDefault="00380B40" w:rsidP="00FE3647">
      <w:pPr>
        <w:spacing w:line="288" w:lineRule="auto"/>
        <w:rPr>
          <w:rFonts w:cs="Arial"/>
          <w:bCs/>
        </w:rPr>
      </w:pPr>
      <w:r w:rsidRPr="00A50922">
        <w:rPr>
          <w:rFonts w:cs="Arial"/>
          <w:bCs/>
        </w:rPr>
        <w:t>Aus ökologischer Sicht gibt es mehrere Gründe, um in Recycling zu investieren. Alte PVC-Fenster landen nicht auf der Mülldeponie. Die Verarbeitung von Recyclingmaterial verbraucht außerdem 90</w:t>
      </w:r>
      <w:r w:rsidR="00567AF9">
        <w:rPr>
          <w:rFonts w:cs="Arial"/>
          <w:bCs/>
        </w:rPr>
        <w:t xml:space="preserve"> </w:t>
      </w:r>
      <w:r w:rsidRPr="00A50922">
        <w:rPr>
          <w:rFonts w:cs="Arial"/>
          <w:bCs/>
        </w:rPr>
        <w:t>% weniger Energie und verursacht somit weniger CO</w:t>
      </w:r>
      <w:r w:rsidRPr="00020503">
        <w:rPr>
          <w:rFonts w:cs="Arial"/>
          <w:bCs/>
          <w:vertAlign w:val="subscript"/>
        </w:rPr>
        <w:t>2</w:t>
      </w:r>
      <w:r w:rsidRPr="00A50922">
        <w:rPr>
          <w:rFonts w:cs="Arial"/>
          <w:bCs/>
        </w:rPr>
        <w:t xml:space="preserve">-Emissionen als die Herstellung von Neumaterial. </w:t>
      </w:r>
    </w:p>
    <w:p w14:paraId="0CC8550F" w14:textId="7DE789C2" w:rsidR="00380B40" w:rsidRDefault="00380B40" w:rsidP="00FE3647">
      <w:pPr>
        <w:spacing w:line="288" w:lineRule="auto"/>
      </w:pPr>
      <w:r>
        <w:t xml:space="preserve">Darüber hinaus verfolgt Deceuninck seit Jahren den </w:t>
      </w:r>
      <w:r w:rsidR="00FE3647">
        <w:t xml:space="preserve">ambitionierten </w:t>
      </w:r>
      <w:r>
        <w:t xml:space="preserve">Plan, </w:t>
      </w:r>
      <w:r w:rsidR="005F5A24">
        <w:t xml:space="preserve">seine </w:t>
      </w:r>
      <w:r>
        <w:t xml:space="preserve">Klimaziele umzusetzen und </w:t>
      </w:r>
      <w:r w:rsidR="001C4660">
        <w:t xml:space="preserve">hat </w:t>
      </w:r>
      <w:r>
        <w:t xml:space="preserve">sich </w:t>
      </w:r>
      <w:r w:rsidR="00595237">
        <w:t xml:space="preserve">diese im September 2023 </w:t>
      </w:r>
      <w:r>
        <w:t xml:space="preserve">durch die </w:t>
      </w:r>
      <w:proofErr w:type="spellStart"/>
      <w:r>
        <w:t>SBTi</w:t>
      </w:r>
      <w:proofErr w:type="spellEnd"/>
      <w:r>
        <w:t xml:space="preserve"> </w:t>
      </w:r>
      <w:r w:rsidR="00FE3647">
        <w:t>(</w:t>
      </w:r>
      <w:r w:rsidR="00FE3647" w:rsidRPr="001B6B23">
        <w:rPr>
          <w:rFonts w:cs="Arial"/>
          <w:bCs/>
        </w:rPr>
        <w:t xml:space="preserve">Science </w:t>
      </w:r>
      <w:proofErr w:type="spellStart"/>
      <w:r w:rsidR="00FE3647" w:rsidRPr="001B6B23">
        <w:rPr>
          <w:rFonts w:cs="Arial"/>
          <w:bCs/>
        </w:rPr>
        <w:t>Based</w:t>
      </w:r>
      <w:proofErr w:type="spellEnd"/>
      <w:r w:rsidR="00FE3647" w:rsidRPr="001B6B23">
        <w:rPr>
          <w:rFonts w:cs="Arial"/>
          <w:bCs/>
        </w:rPr>
        <w:t xml:space="preserve"> Targets Initiative</w:t>
      </w:r>
      <w:r w:rsidR="00FE3647">
        <w:rPr>
          <w:rFonts w:cs="Arial"/>
          <w:bCs/>
        </w:rPr>
        <w:t xml:space="preserve">) </w:t>
      </w:r>
      <w:r>
        <w:t>validieren</w:t>
      </w:r>
      <w:r w:rsidR="001C4660">
        <w:t xml:space="preserve"> lassen</w:t>
      </w:r>
      <w:r>
        <w:t>.</w:t>
      </w:r>
      <w:r w:rsidRPr="001B6B23">
        <w:rPr>
          <w:rFonts w:cs="Arial"/>
          <w:bCs/>
        </w:rPr>
        <w:t xml:space="preserve"> Die Klimaziele des Unternehmens stehen im Einklang mit der Business Ambition </w:t>
      </w:r>
      <w:proofErr w:type="spellStart"/>
      <w:r w:rsidRPr="001B6B23">
        <w:rPr>
          <w:rFonts w:cs="Arial"/>
          <w:bCs/>
        </w:rPr>
        <w:t>for</w:t>
      </w:r>
      <w:proofErr w:type="spellEnd"/>
      <w:r w:rsidRPr="001B6B23">
        <w:rPr>
          <w:rFonts w:cs="Arial"/>
          <w:bCs/>
        </w:rPr>
        <w:t xml:space="preserve"> 1.5°C, die darauf abzielt, die globale Erwärmung auf 1,5°C zu begrenzen.</w:t>
      </w:r>
      <w:r w:rsidR="00FE3647">
        <w:rPr>
          <w:rFonts w:cs="Arial"/>
          <w:bCs/>
        </w:rPr>
        <w:t xml:space="preserve"> Dazu zählt die Reduzierung von Treibhausgasemissionen um 60</w:t>
      </w:r>
      <w:r w:rsidR="008E6C55">
        <w:rPr>
          <w:rFonts w:cs="Arial"/>
          <w:bCs/>
        </w:rPr>
        <w:t xml:space="preserve"> </w:t>
      </w:r>
      <w:r w:rsidR="00FE3647">
        <w:rPr>
          <w:rFonts w:cs="Arial"/>
          <w:bCs/>
        </w:rPr>
        <w:t xml:space="preserve">% bis 2030 und bis 2050 diese Emissionen auf </w:t>
      </w:r>
      <w:proofErr w:type="spellStart"/>
      <w:r w:rsidR="00FE3647">
        <w:rPr>
          <w:rFonts w:cs="Arial"/>
          <w:bCs/>
        </w:rPr>
        <w:t>Null</w:t>
      </w:r>
      <w:proofErr w:type="spellEnd"/>
      <w:r w:rsidR="00FE3647">
        <w:rPr>
          <w:rFonts w:cs="Arial"/>
          <w:bCs/>
        </w:rPr>
        <w:t xml:space="preserve"> zu senken.</w:t>
      </w:r>
    </w:p>
    <w:p w14:paraId="44A88F2C" w14:textId="37BF66CB" w:rsidR="007E3995" w:rsidRDefault="000D10B6" w:rsidP="00FE3647">
      <w:pPr>
        <w:spacing w:line="288" w:lineRule="auto"/>
      </w:pPr>
      <w:r w:rsidRPr="00A92921">
        <w:lastRenderedPageBreak/>
        <w:t>Deceuninck entwickelte</w:t>
      </w:r>
      <w:r>
        <w:t xml:space="preserve"> </w:t>
      </w:r>
      <w:r w:rsidR="005F5A24">
        <w:t xml:space="preserve">die neue Kampagne </w:t>
      </w:r>
      <w:r w:rsidR="007E3995">
        <w:t>„Jedes Fenster zählt</w:t>
      </w:r>
      <w:r w:rsidR="007E3995" w:rsidRPr="00BE2AF0">
        <w:t xml:space="preserve">", um </w:t>
      </w:r>
      <w:r>
        <w:t>deutlich zu machen</w:t>
      </w:r>
      <w:r w:rsidR="007E3995" w:rsidRPr="00BE2AF0">
        <w:t xml:space="preserve">, wie sich </w:t>
      </w:r>
      <w:r>
        <w:t xml:space="preserve">das Unternehmen </w:t>
      </w:r>
      <w:r w:rsidR="007E3995" w:rsidRPr="00BE2AF0">
        <w:t>mit seinen Produkten vo</w:t>
      </w:r>
      <w:r w:rsidR="007E3995">
        <w:t xml:space="preserve">m Wettbewerb </w:t>
      </w:r>
      <w:r w:rsidR="007E3995" w:rsidRPr="00BE2AF0">
        <w:t xml:space="preserve">unterscheidet. </w:t>
      </w:r>
      <w:r w:rsidR="002851C8">
        <w:t xml:space="preserve">Dies erhöht </w:t>
      </w:r>
      <w:r w:rsidR="007E3995">
        <w:t xml:space="preserve">die Markenwahrnehmung und -sichtbarkeit und </w:t>
      </w:r>
      <w:r w:rsidR="002851C8">
        <w:t>unterstütz</w:t>
      </w:r>
      <w:r w:rsidR="00A92921">
        <w:t>t</w:t>
      </w:r>
      <w:r w:rsidR="002851C8">
        <w:t xml:space="preserve"> </w:t>
      </w:r>
      <w:r w:rsidR="007E3995">
        <w:t xml:space="preserve">die Deceuninck Partner, </w:t>
      </w:r>
      <w:r w:rsidR="007E3995" w:rsidRPr="00BE2AF0">
        <w:t>Händler</w:t>
      </w:r>
      <w:r w:rsidR="007E3995">
        <w:t xml:space="preserve"> und Installateure.</w:t>
      </w:r>
    </w:p>
    <w:p w14:paraId="11896BA5" w14:textId="619560F5" w:rsidR="007E3995" w:rsidRPr="005129AB" w:rsidRDefault="007E3995" w:rsidP="00FE3647">
      <w:pPr>
        <w:spacing w:line="288" w:lineRule="auto"/>
      </w:pPr>
      <w:r>
        <w:t>Die Kampagne wird ab April in Fachzeitschriften sowohl für den Fenstermarkt als auch für die Zielgruppe Architekten und Planer zu sehen sein und wird durch Online-Maßnahmen unterstützt.</w:t>
      </w:r>
      <w:r w:rsidR="0006795C">
        <w:br/>
      </w:r>
    </w:p>
    <w:p w14:paraId="601D1289" w14:textId="3A90D703" w:rsidR="007E3995" w:rsidRPr="0006795C" w:rsidRDefault="0006795C" w:rsidP="007E3995">
      <w:pPr>
        <w:pStyle w:val="Default"/>
        <w:rPr>
          <w:rFonts w:ascii="Open Sans Light" w:hAnsi="Open Sans Light" w:cs="Open Sans Light"/>
          <w:color w:val="7F7F7F" w:themeColor="text1" w:themeTint="80"/>
          <w:sz w:val="20"/>
          <w:szCs w:val="20"/>
          <w:lang w:val="de-DE"/>
        </w:rPr>
      </w:pPr>
      <w:r w:rsidRPr="00F27E44">
        <w:rPr>
          <w:rFonts w:ascii="Arial" w:eastAsia="Arial Unicode MS" w:hAnsi="Arial" w:cs="Arial Unicode MS"/>
          <w:color w:val="6F6F6F"/>
          <w:sz w:val="20"/>
          <w:szCs w:val="20"/>
          <w:u w:color="6F6F6F"/>
          <w:bdr w:val="nil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t>Das Kampagnen-Video ist hier zu sehen</w:t>
      </w:r>
      <w:r w:rsidR="007E3995" w:rsidRPr="00F27E44">
        <w:rPr>
          <w:rFonts w:ascii="Arial" w:eastAsia="Arial Unicode MS" w:hAnsi="Arial" w:cs="Arial"/>
          <w:color w:val="6F6F6F"/>
          <w:sz w:val="20"/>
          <w:szCs w:val="20"/>
          <w:u w:color="6F6F6F"/>
          <w:bdr w:val="nil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7" w:history="1">
        <w:r w:rsidR="007E3995" w:rsidRPr="00F27E44">
          <w:rPr>
            <w:rStyle w:val="Hyperlink"/>
            <w:rFonts w:ascii="Arial" w:hAnsi="Arial" w:cs="Arial"/>
            <w:color w:val="7D7D7D" w:themeColor="text2" w:themeShade="BF"/>
            <w:sz w:val="20"/>
            <w:szCs w:val="20"/>
            <w:lang w:val="de-DE"/>
          </w:rPr>
          <w:t>https://youtu.be/aNVWsXyL1Ww</w:t>
        </w:r>
      </w:hyperlink>
      <w:r w:rsidR="007E3995" w:rsidRPr="00F27E44">
        <w:rPr>
          <w:rFonts w:ascii="Open Sans Light" w:hAnsi="Open Sans Light" w:cs="Open Sans Light"/>
          <w:color w:val="7D7D7D" w:themeColor="text2" w:themeShade="BF"/>
          <w:sz w:val="20"/>
          <w:szCs w:val="20"/>
          <w:lang w:val="de-DE"/>
        </w:rPr>
        <w:t xml:space="preserve"> </w:t>
      </w:r>
    </w:p>
    <w:p w14:paraId="6C606011" w14:textId="77777777" w:rsidR="007E3995" w:rsidRPr="0006795C" w:rsidRDefault="007E3995" w:rsidP="00386D84">
      <w:pPr>
        <w:spacing w:line="288" w:lineRule="auto"/>
      </w:pPr>
    </w:p>
    <w:p w14:paraId="2B2D1124" w14:textId="0B7A0B84" w:rsidR="00331206" w:rsidRDefault="00331206" w:rsidP="00331206">
      <w:pPr>
        <w:spacing w:line="288" w:lineRule="auto"/>
        <w:rPr>
          <w:rStyle w:val="Hyperlink"/>
          <w:rFonts w:cs="Tahoma"/>
        </w:rPr>
      </w:pPr>
      <w:r w:rsidRPr="009705DE">
        <w:rPr>
          <w:rFonts w:cs="Tahoma"/>
        </w:rPr>
        <w:t>Weitere Informationen</w:t>
      </w:r>
      <w:r w:rsidR="0006795C">
        <w:rPr>
          <w:rFonts w:cs="Tahoma"/>
        </w:rPr>
        <w:t xml:space="preserve"> über Deceuninck</w:t>
      </w:r>
      <w:r w:rsidRPr="00295C52">
        <w:rPr>
          <w:rFonts w:cs="Tahoma"/>
        </w:rPr>
        <w:br/>
      </w:r>
      <w:hyperlink r:id="rId8" w:history="1">
        <w:r w:rsidRPr="00C7786C">
          <w:rPr>
            <w:rStyle w:val="Hyperlink"/>
            <w:rFonts w:cs="Tahoma"/>
          </w:rPr>
          <w:t>www.deceuninck.de</w:t>
        </w:r>
      </w:hyperlink>
    </w:p>
    <w:p w14:paraId="432F9C7D" w14:textId="77777777" w:rsidR="00331206" w:rsidRDefault="00331206">
      <w:pPr>
        <w:spacing w:line="288" w:lineRule="auto"/>
      </w:pPr>
    </w:p>
    <w:p w14:paraId="40F61FEE" w14:textId="4034C328" w:rsidR="004B53E5" w:rsidRPr="00331206" w:rsidRDefault="006063ED" w:rsidP="00331206">
      <w:pPr>
        <w:spacing w:after="0" w:line="240" w:lineRule="auto"/>
        <w:rPr>
          <w:sz w:val="16"/>
          <w:szCs w:val="16"/>
        </w:rPr>
      </w:pPr>
      <w:r w:rsidRPr="00331206">
        <w:rPr>
          <w:sz w:val="16"/>
          <w:szCs w:val="16"/>
        </w:rPr>
        <w:t>Pressekontakt:</w:t>
      </w:r>
    </w:p>
    <w:p w14:paraId="3D33C820" w14:textId="77777777" w:rsidR="004B53E5" w:rsidRPr="00331206" w:rsidRDefault="006063ED" w:rsidP="00331206">
      <w:pPr>
        <w:widowControl w:val="0"/>
        <w:spacing w:after="0" w:line="240" w:lineRule="auto"/>
        <w:rPr>
          <w:sz w:val="16"/>
          <w:szCs w:val="16"/>
        </w:rPr>
      </w:pPr>
      <w:r w:rsidRPr="00331206">
        <w:rPr>
          <w:sz w:val="16"/>
          <w:szCs w:val="16"/>
        </w:rPr>
        <w:t>Sandra Meißner</w:t>
      </w:r>
    </w:p>
    <w:p w14:paraId="0691453A" w14:textId="77777777" w:rsidR="004B53E5" w:rsidRPr="00331206" w:rsidRDefault="006063ED" w:rsidP="00331206">
      <w:pPr>
        <w:spacing w:after="0" w:line="240" w:lineRule="auto"/>
        <w:rPr>
          <w:sz w:val="16"/>
          <w:szCs w:val="16"/>
        </w:rPr>
      </w:pPr>
      <w:r w:rsidRPr="00331206">
        <w:rPr>
          <w:sz w:val="16"/>
          <w:szCs w:val="16"/>
        </w:rPr>
        <w:t>Marketingleitung</w:t>
      </w:r>
    </w:p>
    <w:p w14:paraId="0E196E22" w14:textId="77777777" w:rsidR="004B53E5" w:rsidRDefault="004B53E5">
      <w:pPr>
        <w:spacing w:after="0" w:line="240" w:lineRule="auto"/>
      </w:pPr>
    </w:p>
    <w:tbl>
      <w:tblPr>
        <w:tblStyle w:val="TableNormal1"/>
        <w:tblW w:w="9060" w:type="dxa"/>
        <w:tblInd w:w="-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0E1"/>
        <w:tblLayout w:type="fixed"/>
        <w:tblLook w:val="04A0" w:firstRow="1" w:lastRow="0" w:firstColumn="1" w:lastColumn="0" w:noHBand="0" w:noVBand="1"/>
      </w:tblPr>
      <w:tblGrid>
        <w:gridCol w:w="4642"/>
        <w:gridCol w:w="4418"/>
      </w:tblGrid>
      <w:tr w:rsidR="004B53E5" w:rsidRPr="00331206" w14:paraId="3696BFD8" w14:textId="77777777" w:rsidTr="00386D84">
        <w:trPr>
          <w:trHeight w:val="1553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2BA57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Deceuninck Germany GmbH</w:t>
            </w:r>
          </w:p>
          <w:p w14:paraId="7DD3409E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Bayerwaldstr. 18</w:t>
            </w:r>
          </w:p>
          <w:p w14:paraId="2C62E343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94327 Bogen</w:t>
            </w:r>
          </w:p>
          <w:p w14:paraId="68B55C13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Tel.: 09422-821-105</w:t>
            </w:r>
          </w:p>
          <w:p w14:paraId="109A43D6" w14:textId="35FEFEF9" w:rsidR="004B53E5" w:rsidRPr="00F27E44" w:rsidRDefault="006063E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F27E44">
              <w:rPr>
                <w:sz w:val="16"/>
                <w:szCs w:val="16"/>
                <w:lang w:val="fr-FR"/>
              </w:rPr>
              <w:t>Fax.: 09422-821-1</w:t>
            </w:r>
            <w:r w:rsidR="00331206" w:rsidRPr="00F27E44">
              <w:rPr>
                <w:sz w:val="16"/>
                <w:szCs w:val="16"/>
                <w:lang w:val="fr-FR"/>
              </w:rPr>
              <w:t>2</w:t>
            </w:r>
            <w:r w:rsidRPr="00F27E44">
              <w:rPr>
                <w:sz w:val="16"/>
                <w:szCs w:val="16"/>
                <w:lang w:val="fr-FR"/>
              </w:rPr>
              <w:t>7</w:t>
            </w:r>
          </w:p>
          <w:p w14:paraId="092910AF" w14:textId="77777777" w:rsidR="004B53E5" w:rsidRPr="00F27E44" w:rsidRDefault="006063E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F27E44">
              <w:rPr>
                <w:sz w:val="16"/>
                <w:szCs w:val="16"/>
                <w:lang w:val="fr-FR"/>
              </w:rPr>
              <w:t>www.deceuninck.de</w:t>
            </w:r>
          </w:p>
          <w:p w14:paraId="0771B5F0" w14:textId="77777777" w:rsidR="004B53E5" w:rsidRPr="00F27E44" w:rsidRDefault="006063E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F27E44">
              <w:rPr>
                <w:sz w:val="16"/>
                <w:szCs w:val="16"/>
                <w:lang w:val="fr-FR"/>
              </w:rPr>
              <w:t>E-Mail: sandra.meissner@deceuninck.com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05D59AF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Presseagentur</w:t>
            </w:r>
          </w:p>
          <w:p w14:paraId="08464979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Sage &amp; Schreibe Public Relations GmbH</w:t>
            </w:r>
          </w:p>
          <w:p w14:paraId="0B7D5198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Christoph Jutz</w:t>
            </w:r>
          </w:p>
          <w:p w14:paraId="61AFF541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089 / 23 88898 - 10</w:t>
            </w:r>
          </w:p>
          <w:p w14:paraId="3660B1EE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</w:pPr>
            <w:r w:rsidRPr="00331206">
              <w:rPr>
                <w:color w:val="6F6F6F"/>
                <w:u w:color="6F6F6F"/>
                <w:lang w:val="de-DE"/>
              </w:rPr>
              <w:t>c.jutz@sage-schreibe.de</w:t>
            </w:r>
          </w:p>
        </w:tc>
      </w:tr>
    </w:tbl>
    <w:p w14:paraId="504A86C7" w14:textId="77777777" w:rsidR="004B53E5" w:rsidRDefault="004B53E5">
      <w:pPr>
        <w:widowControl w:val="0"/>
        <w:spacing w:after="0" w:line="240" w:lineRule="auto"/>
      </w:pPr>
    </w:p>
    <w:p w14:paraId="56215ACE" w14:textId="77777777" w:rsidR="004B53E5" w:rsidRDefault="004B53E5">
      <w:pPr>
        <w:spacing w:after="0" w:line="240" w:lineRule="auto"/>
        <w:rPr>
          <w:rFonts w:ascii="Trebuchet MS" w:eastAsia="Trebuchet MS" w:hAnsi="Trebuchet MS" w:cs="Trebuchet MS"/>
          <w:color w:val="005CA9"/>
          <w:spacing w:val="16"/>
          <w:sz w:val="24"/>
          <w:szCs w:val="24"/>
          <w:u w:color="005CA9"/>
        </w:rPr>
      </w:pPr>
    </w:p>
    <w:p w14:paraId="35EC5D06" w14:textId="77777777" w:rsidR="00386D84" w:rsidRDefault="00386D84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>
        <w:rPr>
          <w:rFonts w:ascii="Trebuchet MS" w:hAnsi="Trebuchet MS"/>
          <w:color w:val="005CA9"/>
          <w:spacing w:val="16"/>
          <w:sz w:val="24"/>
          <w:szCs w:val="24"/>
          <w:u w:color="005CA9"/>
        </w:rPr>
        <w:br w:type="page"/>
      </w:r>
    </w:p>
    <w:p w14:paraId="2CE675BB" w14:textId="23CD4225" w:rsidR="00D72055" w:rsidRPr="00856E09" w:rsidRDefault="00D72055" w:rsidP="00D72055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</w:rPr>
      </w:pPr>
      <w:r w:rsidRPr="00856E09">
        <w:rPr>
          <w:rFonts w:asciiTheme="majorHAnsi" w:hAnsiTheme="majorHAnsi"/>
          <w:color w:val="005CA9" w:themeColor="accent1"/>
          <w:spacing w:val="16"/>
          <w:sz w:val="24"/>
        </w:rPr>
        <w:lastRenderedPageBreak/>
        <w:t>BILDMOTIV</w:t>
      </w:r>
      <w:r>
        <w:rPr>
          <w:rFonts w:asciiTheme="majorHAnsi" w:hAnsiTheme="majorHAnsi"/>
          <w:color w:val="005CA9" w:themeColor="accent1"/>
          <w:spacing w:val="16"/>
          <w:sz w:val="24"/>
        </w:rPr>
        <w:t>E</w:t>
      </w:r>
    </w:p>
    <w:p w14:paraId="203F60C6" w14:textId="77777777" w:rsidR="00D72055" w:rsidRPr="00856E09" w:rsidRDefault="00D72055" w:rsidP="00D72055">
      <w:pPr>
        <w:tabs>
          <w:tab w:val="left" w:pos="2670"/>
        </w:tabs>
        <w:rPr>
          <w:rFonts w:asciiTheme="majorHAnsi" w:hAnsiTheme="majorHAnsi"/>
          <w:color w:val="005CA9" w:themeColor="accent1"/>
          <w:sz w:val="24"/>
        </w:rPr>
      </w:pPr>
    </w:p>
    <w:tbl>
      <w:tblPr>
        <w:tblStyle w:val="Tabellenraster"/>
        <w:tblW w:w="9185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819"/>
      </w:tblGrid>
      <w:tr w:rsidR="00D72055" w:rsidRPr="000F1B60" w14:paraId="7FC1FA58" w14:textId="77777777" w:rsidTr="00567AF9">
        <w:tc>
          <w:tcPr>
            <w:tcW w:w="4366" w:type="dxa"/>
          </w:tcPr>
          <w:p w14:paraId="3A705D9A" w14:textId="77777777" w:rsidR="00D72055" w:rsidRPr="00C611C7" w:rsidRDefault="00D72055" w:rsidP="00567AF9">
            <w:pPr>
              <w:spacing w:line="240" w:lineRule="auto"/>
              <w:rPr>
                <w:rFonts w:cs="Arial"/>
                <w:b/>
                <w:bCs/>
              </w:rPr>
            </w:pPr>
            <w:r w:rsidRPr="00C611C7">
              <w:rPr>
                <w:rFonts w:cs="Arial"/>
                <w:b/>
                <w:bCs/>
              </w:rPr>
              <w:t>Bild 1:</w:t>
            </w:r>
          </w:p>
          <w:p w14:paraId="131B6C57" w14:textId="7FBCCB91" w:rsidR="00D72055" w:rsidRPr="00C801C1" w:rsidRDefault="00C801C1" w:rsidP="00567AF9">
            <w:pPr>
              <w:spacing w:after="0"/>
            </w:pPr>
            <w:r w:rsidRPr="00C801C1">
              <w:t xml:space="preserve">Deceuninck </w:t>
            </w:r>
            <w:r>
              <w:t xml:space="preserve">startet die neue </w:t>
            </w:r>
            <w:r w:rsidRPr="00C801C1">
              <w:t xml:space="preserve">Marken-Kampagne „Jedes Fenster zählt“ ab April 2024. </w:t>
            </w:r>
            <w:r>
              <w:t xml:space="preserve">Im Zentrum stehen </w:t>
            </w:r>
            <w:r w:rsidRPr="00C801C1">
              <w:t xml:space="preserve">die nachhaltigen Eigenschaften der Deceuninck Produktpalette und </w:t>
            </w:r>
            <w:r>
              <w:t xml:space="preserve">die Unterstützung der </w:t>
            </w:r>
            <w:r w:rsidRPr="00C801C1">
              <w:t xml:space="preserve">Kommunikation </w:t>
            </w:r>
            <w:r>
              <w:t xml:space="preserve">der </w:t>
            </w:r>
            <w:r w:rsidRPr="00C801C1">
              <w:t>Partner mit den Endverbrauchern.</w:t>
            </w:r>
          </w:p>
          <w:p w14:paraId="03C3B657" w14:textId="6F92DF9F" w:rsidR="00C801C1" w:rsidRPr="00FB6A4E" w:rsidRDefault="00C801C1" w:rsidP="00567AF9">
            <w:pPr>
              <w:spacing w:after="0"/>
              <w:rPr>
                <w:b/>
                <w:bCs/>
                <w:color w:val="auto"/>
              </w:rPr>
            </w:pPr>
          </w:p>
        </w:tc>
        <w:tc>
          <w:tcPr>
            <w:tcW w:w="4819" w:type="dxa"/>
          </w:tcPr>
          <w:p w14:paraId="1E4653D7" w14:textId="77777777" w:rsidR="00D72055" w:rsidRDefault="000B45A2" w:rsidP="00567AF9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DD6857F" wp14:editId="24ED9101">
                  <wp:extent cx="2412000" cy="3374722"/>
                  <wp:effectExtent l="0" t="0" r="7620" b="0"/>
                  <wp:docPr id="15543965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000" cy="337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6CF79" w14:textId="7F7B3BDE" w:rsidR="00F27E44" w:rsidRPr="00380B40" w:rsidRDefault="00F27E44" w:rsidP="00567AF9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  <w:highlight w:val="yellow"/>
              </w:rPr>
            </w:pPr>
          </w:p>
        </w:tc>
      </w:tr>
      <w:tr w:rsidR="00D72055" w:rsidRPr="000F1B60" w14:paraId="6820C5C2" w14:textId="77777777" w:rsidTr="00567AF9">
        <w:tc>
          <w:tcPr>
            <w:tcW w:w="4366" w:type="dxa"/>
          </w:tcPr>
          <w:p w14:paraId="4FADF44F" w14:textId="62297DCF" w:rsidR="00D72055" w:rsidRPr="00C611C7" w:rsidRDefault="00D72055" w:rsidP="00567AF9">
            <w:pPr>
              <w:spacing w:line="240" w:lineRule="auto"/>
              <w:rPr>
                <w:rFonts w:cs="Arial"/>
                <w:b/>
                <w:bCs/>
              </w:rPr>
            </w:pPr>
            <w:r w:rsidRPr="00C611C7">
              <w:rPr>
                <w:rFonts w:cs="Arial"/>
                <w:b/>
                <w:bCs/>
              </w:rPr>
              <w:t xml:space="preserve">Bild </w:t>
            </w:r>
            <w:r w:rsidR="00C312F2">
              <w:rPr>
                <w:rFonts w:cs="Arial"/>
                <w:b/>
                <w:bCs/>
              </w:rPr>
              <w:t>2</w:t>
            </w:r>
            <w:r w:rsidRPr="00C611C7">
              <w:rPr>
                <w:rFonts w:cs="Arial"/>
                <w:b/>
                <w:bCs/>
              </w:rPr>
              <w:t>:</w:t>
            </w:r>
          </w:p>
          <w:p w14:paraId="5F825BBB" w14:textId="1F1A9C97" w:rsidR="00D72055" w:rsidRPr="00890883" w:rsidRDefault="00380B40" w:rsidP="00567AF9">
            <w:pPr>
              <w:spacing w:line="240" w:lineRule="auto"/>
              <w:rPr>
                <w:rFonts w:cs="Arial"/>
                <w:bCs/>
              </w:rPr>
            </w:pPr>
            <w:r w:rsidRPr="00890883">
              <w:rPr>
                <w:rFonts w:cs="Arial"/>
                <w:bCs/>
              </w:rPr>
              <w:t xml:space="preserve">Deceuninck erhöht die </w:t>
            </w:r>
            <w:r>
              <w:rPr>
                <w:rFonts w:cs="Arial"/>
                <w:bCs/>
              </w:rPr>
              <w:t xml:space="preserve">die betriebsinterne </w:t>
            </w:r>
            <w:r>
              <w:rPr>
                <w:rFonts w:cs="Arial"/>
                <w:bCs/>
              </w:rPr>
              <w:br/>
            </w:r>
            <w:r w:rsidRPr="00890883">
              <w:rPr>
                <w:rFonts w:cs="Arial"/>
                <w:bCs/>
              </w:rPr>
              <w:t>Recyclingkapazität auf 4</w:t>
            </w:r>
            <w:r w:rsidR="00295C52">
              <w:rPr>
                <w:rFonts w:cs="Arial"/>
                <w:bCs/>
              </w:rPr>
              <w:t>5</w:t>
            </w:r>
            <w:r w:rsidRPr="00890883">
              <w:rPr>
                <w:rFonts w:cs="Arial"/>
                <w:bCs/>
              </w:rPr>
              <w:t xml:space="preserve">.000 Tonnen </w:t>
            </w:r>
            <w:r w:rsidR="00295C52">
              <w:rPr>
                <w:rFonts w:cs="Arial"/>
                <w:bCs/>
              </w:rPr>
              <w:t>Input</w:t>
            </w:r>
            <w:r w:rsidR="00531877">
              <w:rPr>
                <w:rFonts w:cs="Arial"/>
                <w:bCs/>
              </w:rPr>
              <w:t xml:space="preserve"> </w:t>
            </w:r>
            <w:r w:rsidRPr="00890883">
              <w:rPr>
                <w:rFonts w:cs="Arial"/>
                <w:bCs/>
              </w:rPr>
              <w:t>jährlich bis 2024.</w:t>
            </w:r>
            <w:r>
              <w:rPr>
                <w:rFonts w:cs="Arial"/>
                <w:bCs/>
              </w:rPr>
              <w:t xml:space="preserve"> </w:t>
            </w:r>
          </w:p>
          <w:p w14:paraId="2705F764" w14:textId="77777777" w:rsidR="00D72055" w:rsidRPr="00924DF7" w:rsidRDefault="00D72055" w:rsidP="00567AF9">
            <w:pPr>
              <w:spacing w:line="240" w:lineRule="auto"/>
              <w:rPr>
                <w:color w:val="auto"/>
              </w:rPr>
            </w:pPr>
          </w:p>
        </w:tc>
        <w:tc>
          <w:tcPr>
            <w:tcW w:w="4819" w:type="dxa"/>
          </w:tcPr>
          <w:p w14:paraId="2AF084BB" w14:textId="77777777" w:rsidR="00D72055" w:rsidRPr="006C7E67" w:rsidRDefault="00D72055" w:rsidP="00567AF9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6CDEC44" wp14:editId="08541C9A">
                  <wp:extent cx="2412000" cy="1809000"/>
                  <wp:effectExtent l="0" t="0" r="7620" b="1270"/>
                  <wp:docPr id="1094479579" name="Grafik 1" descr="Ein Bild, das Transport, draußen, Fahrzeug, Landfahrzeu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479579" name="Grafik 1" descr="Ein Bild, das Transport, draußen, Fahrzeug, Landfahrzeug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00" cy="180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055" w:rsidRPr="000F1B60" w14:paraId="319D3E74" w14:textId="77777777" w:rsidTr="00380B40">
        <w:tc>
          <w:tcPr>
            <w:tcW w:w="4366" w:type="dxa"/>
          </w:tcPr>
          <w:p w14:paraId="2DF3FD19" w14:textId="6BF6C83C" w:rsidR="00D72055" w:rsidRPr="00525693" w:rsidRDefault="00D72055" w:rsidP="00525693">
            <w:pPr>
              <w:spacing w:line="240" w:lineRule="auto"/>
              <w:rPr>
                <w:rFonts w:cs="Arial"/>
                <w:b/>
                <w:bCs/>
              </w:rPr>
            </w:pPr>
            <w:r w:rsidRPr="00525693">
              <w:rPr>
                <w:rFonts w:cs="Arial"/>
                <w:b/>
                <w:bCs/>
              </w:rPr>
              <w:lastRenderedPageBreak/>
              <w:t xml:space="preserve">Bild </w:t>
            </w:r>
            <w:r w:rsidR="00F27E44">
              <w:rPr>
                <w:rFonts w:cs="Arial"/>
                <w:b/>
                <w:bCs/>
              </w:rPr>
              <w:t>3</w:t>
            </w:r>
            <w:r w:rsidRPr="00525693">
              <w:rPr>
                <w:rFonts w:cs="Arial"/>
                <w:b/>
                <w:bCs/>
              </w:rPr>
              <w:t>:</w:t>
            </w:r>
          </w:p>
          <w:p w14:paraId="5B8A614D" w14:textId="77777777" w:rsidR="00D72055" w:rsidRDefault="00D72055" w:rsidP="00567AF9">
            <w:pPr>
              <w:spacing w:after="0"/>
              <w:rPr>
                <w:rFonts w:cs="Arial"/>
                <w:bCs/>
              </w:rPr>
            </w:pPr>
            <w:r w:rsidRPr="001B6B23">
              <w:rPr>
                <w:rFonts w:cs="Arial"/>
                <w:bCs/>
              </w:rPr>
              <w:t xml:space="preserve">Deceuninck führt zurzeit mehrere Projekte zur Umstellung auf Strom aus erneuerbaren Energien, zur Beschleunigung der Elektrifizierung und zur Verbesserung der Energieeffizienz durch. </w:t>
            </w:r>
          </w:p>
          <w:p w14:paraId="66C39DE3" w14:textId="77777777" w:rsidR="00D72055" w:rsidRPr="00924DF7" w:rsidRDefault="00D72055" w:rsidP="00567AF9">
            <w:pPr>
              <w:spacing w:after="0"/>
              <w:rPr>
                <w:color w:val="auto"/>
              </w:rPr>
            </w:pPr>
          </w:p>
        </w:tc>
        <w:tc>
          <w:tcPr>
            <w:tcW w:w="4819" w:type="dxa"/>
          </w:tcPr>
          <w:p w14:paraId="798D0246" w14:textId="77777777" w:rsidR="00D72055" w:rsidRPr="006C7E67" w:rsidRDefault="00D72055" w:rsidP="00567AF9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A3DDC2C" wp14:editId="22344600">
                  <wp:extent cx="2412000" cy="1809000"/>
                  <wp:effectExtent l="0" t="0" r="7620" b="1270"/>
                  <wp:docPr id="1987704544" name="Grafik 1" descr="Ein Bild, das Solarenergie, Himmel, draußen, Solarpan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704544" name="Grafik 1" descr="Ein Bild, das Solarenergie, Himmel, draußen, Solarpanel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00" cy="180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055" w:rsidRPr="00E5310E" w14:paraId="5665A9F1" w14:textId="77777777" w:rsidTr="00380B40">
        <w:trPr>
          <w:trHeight w:val="456"/>
        </w:trPr>
        <w:tc>
          <w:tcPr>
            <w:tcW w:w="4366" w:type="dxa"/>
          </w:tcPr>
          <w:p w14:paraId="64FE62BE" w14:textId="77777777" w:rsidR="00D72055" w:rsidRPr="00265832" w:rsidRDefault="00D72055" w:rsidP="00567AF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Bildquelle: </w:t>
            </w:r>
            <w:r w:rsidRPr="00394D58">
              <w:t xml:space="preserve">Deceuninck </w:t>
            </w:r>
          </w:p>
        </w:tc>
        <w:tc>
          <w:tcPr>
            <w:tcW w:w="4819" w:type="dxa"/>
          </w:tcPr>
          <w:p w14:paraId="0E1F0092" w14:textId="77777777" w:rsidR="00D72055" w:rsidRDefault="00D72055" w:rsidP="00567AF9">
            <w:pPr>
              <w:spacing w:after="0" w:line="240" w:lineRule="auto"/>
              <w:jc w:val="right"/>
              <w:rPr>
                <w:noProof/>
                <w:color w:val="auto"/>
              </w:rPr>
            </w:pPr>
          </w:p>
        </w:tc>
      </w:tr>
    </w:tbl>
    <w:p w14:paraId="05771352" w14:textId="77777777" w:rsidR="00D72055" w:rsidRDefault="00D72055" w:rsidP="00D72055">
      <w:pPr>
        <w:spacing w:after="0" w:line="240" w:lineRule="auto"/>
      </w:pPr>
    </w:p>
    <w:sectPr w:rsidR="00D72055" w:rsidSect="00331206">
      <w:headerReference w:type="default" r:id="rId12"/>
      <w:footerReference w:type="default" r:id="rId13"/>
      <w:pgSz w:w="11900" w:h="16840" w:code="9"/>
      <w:pgMar w:top="3402" w:right="1531" w:bottom="1418" w:left="1531" w:header="187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BB69" w14:textId="77777777" w:rsidR="001660CD" w:rsidRDefault="001660CD">
      <w:pPr>
        <w:spacing w:after="0" w:line="240" w:lineRule="auto"/>
      </w:pPr>
      <w:r>
        <w:separator/>
      </w:r>
    </w:p>
  </w:endnote>
  <w:endnote w:type="continuationSeparator" w:id="0">
    <w:p w14:paraId="7F9AEBCE" w14:textId="77777777" w:rsidR="001660CD" w:rsidRDefault="0016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7E78" w14:textId="77777777" w:rsidR="001660CD" w:rsidRDefault="001660CD">
    <w:pPr>
      <w:pStyle w:val="Fuzeile"/>
      <w:tabs>
        <w:tab w:val="clear" w:pos="9214"/>
        <w:tab w:val="right" w:pos="8818"/>
      </w:tabs>
      <w:rPr>
        <w:lang w:val="de-DE"/>
      </w:rPr>
    </w:pPr>
    <w:r>
      <w:rPr>
        <w:lang w:val="de-DE"/>
      </w:rPr>
      <w:t>Deceuninck Germany GmbH  ▪  Bayerwaldstraße 18  ▪  D-94327 Bogen</w:t>
    </w:r>
  </w:p>
  <w:p w14:paraId="29A4C23F" w14:textId="77777777" w:rsidR="001660CD" w:rsidRDefault="001660CD">
    <w:pPr>
      <w:pStyle w:val="Fuzeile"/>
      <w:tabs>
        <w:tab w:val="clear" w:pos="9214"/>
        <w:tab w:val="left" w:pos="7824"/>
        <w:tab w:val="right" w:pos="8818"/>
      </w:tabs>
    </w:pPr>
    <w:r>
      <w:rPr>
        <w:b/>
        <w:bCs/>
        <w:lang w:val="de-DE"/>
      </w:rPr>
      <w:t xml:space="preserve">T </w:t>
    </w:r>
    <w:r>
      <w:rPr>
        <w:b/>
        <w:bCs/>
        <w:lang w:val="fr-FR"/>
      </w:rPr>
      <w:t xml:space="preserve">+49 9422 821 0  </w:t>
    </w:r>
    <w:r>
      <w:rPr>
        <w:b/>
        <w:bCs/>
        <w:lang w:val="de-DE"/>
      </w:rPr>
      <w:t xml:space="preserve">▪  F +49 9422 821 379  ▪  </w:t>
    </w:r>
    <w:r>
      <w:rPr>
        <w:b/>
        <w:bCs/>
        <w:lang w:val="fr-FR"/>
      </w:rPr>
      <w:t xml:space="preserve">info@deceuninck.de  </w:t>
    </w:r>
    <w:r>
      <w:rPr>
        <w:b/>
        <w:bCs/>
        <w:lang w:val="de-DE"/>
      </w:rPr>
      <w:t>▪  www.deceuninck.de</w:t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noProof/>
        <w:lang w:val="de-DE"/>
      </w:rPr>
      <w:t>1</w:t>
    </w:r>
    <w:r>
      <w:rPr>
        <w:lang w:val="de-DE"/>
      </w:rPr>
      <w:fldChar w:fldCharType="end"/>
    </w:r>
    <w:r>
      <w:rPr>
        <w:lang w:val="de-DE"/>
      </w:rPr>
      <w:t>/</w:t>
    </w:r>
    <w:r>
      <w:rPr>
        <w:lang w:val="de-DE"/>
      </w:rPr>
      <w:fldChar w:fldCharType="begin"/>
    </w:r>
    <w:r>
      <w:rPr>
        <w:lang w:val="de-DE"/>
      </w:rPr>
      <w:instrText xml:space="preserve"> NUMPAGES </w:instrText>
    </w:r>
    <w:r>
      <w:rPr>
        <w:lang w:val="de-DE"/>
      </w:rPr>
      <w:fldChar w:fldCharType="separate"/>
    </w:r>
    <w:r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91D3" w14:textId="77777777" w:rsidR="001660CD" w:rsidRDefault="001660CD">
      <w:pPr>
        <w:spacing w:after="0" w:line="240" w:lineRule="auto"/>
      </w:pPr>
      <w:r>
        <w:separator/>
      </w:r>
    </w:p>
  </w:footnote>
  <w:footnote w:type="continuationSeparator" w:id="0">
    <w:p w14:paraId="03A9EEA6" w14:textId="77777777" w:rsidR="001660CD" w:rsidRDefault="00166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34AD" w14:textId="77777777" w:rsidR="001660CD" w:rsidRDefault="001660CD">
    <w:r>
      <w:rPr>
        <w:noProof/>
      </w:rPr>
      <w:drawing>
        <wp:anchor distT="152400" distB="152400" distL="152400" distR="152400" simplePos="0" relativeHeight="251658240" behindDoc="1" locked="0" layoutInCell="1" allowOverlap="1" wp14:anchorId="3CBA45CD" wp14:editId="5114A675">
          <wp:simplePos x="0" y="0"/>
          <wp:positionH relativeFrom="page">
            <wp:posOffset>467994</wp:posOffset>
          </wp:positionH>
          <wp:positionV relativeFrom="page">
            <wp:posOffset>467994</wp:posOffset>
          </wp:positionV>
          <wp:extent cx="1296000" cy="252001"/>
          <wp:effectExtent l="0" t="0" r="0" b="0"/>
          <wp:wrapNone/>
          <wp:docPr id="1073741825" name="officeArt object" descr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1" descr="Picture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00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042C04E" wp14:editId="3BD83618">
              <wp:simplePos x="0" y="0"/>
              <wp:positionH relativeFrom="page">
                <wp:posOffset>4744085</wp:posOffset>
              </wp:positionH>
              <wp:positionV relativeFrom="page">
                <wp:posOffset>196214</wp:posOffset>
              </wp:positionV>
              <wp:extent cx="2062479" cy="654050"/>
              <wp:effectExtent l="0" t="0" r="0" b="0"/>
              <wp:wrapNone/>
              <wp:docPr id="1073741826" name="officeArt object" descr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2479" cy="654050"/>
                      </a:xfrm>
                      <a:prstGeom prst="rect">
                        <a:avLst/>
                      </a:prstGeom>
                      <a:solidFill>
                        <a:schemeClr val="accent4">
                          <a:lumOff val="7058"/>
                        </a:scheme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8CE036" w14:textId="77777777" w:rsidR="001660CD" w:rsidRDefault="001660CD">
                          <w:pPr>
                            <w:pStyle w:val="berschrift1"/>
                          </w:pPr>
                          <w:r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32"/>
                            </w:rPr>
                            <w:t>PRESSEMITTEILUNG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2C0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feld 2" style="position:absolute;margin-left:373.55pt;margin-top:15.45pt;width:162.4pt;height:51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" fillcolor="#ededed [3207]" stroked="f" strokeweight="1pt">
              <v:stroke miterlimit="4"/>
              <v:textbox inset="1.27mm,1.27mm,1.27mm,1.27mm">
                <w:txbxContent>
                  <w:p w14:paraId="468CE036" w14:textId="77777777" w:rsidR="001660CD" w:rsidRDefault="001660CD">
                    <w:pPr>
                      <w:pStyle w:val="berschrift1"/>
                    </w:pPr>
                    <w:r>
                      <w:rPr>
                        <w:b w:val="0"/>
                        <w:bCs w:val="0"/>
                        <w:spacing w:val="0"/>
                        <w:sz w:val="32"/>
                        <w:szCs w:val="32"/>
                      </w:rPr>
                      <w:t>PRESSEMITTEILUNG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70A014AD" wp14:editId="48462882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1"/>
          <wp:effectExtent l="0" t="0" r="0" b="0"/>
          <wp:wrapNone/>
          <wp:docPr id="1073741827" name="officeArt object" descr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2" descr="Picture 2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130" cy="1435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ECE"/>
    <w:multiLevelType w:val="hybridMultilevel"/>
    <w:tmpl w:val="2ABA8B44"/>
    <w:lvl w:ilvl="0" w:tplc="6EF2C4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929CB"/>
    <w:multiLevelType w:val="hybridMultilevel"/>
    <w:tmpl w:val="23CA8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320E0B"/>
    <w:multiLevelType w:val="hybridMultilevel"/>
    <w:tmpl w:val="7BC006FA"/>
    <w:lvl w:ilvl="0" w:tplc="54C45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314B7"/>
    <w:multiLevelType w:val="hybridMultilevel"/>
    <w:tmpl w:val="EE665D6E"/>
    <w:lvl w:ilvl="0" w:tplc="A09C1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6052267">
    <w:abstractNumId w:val="0"/>
  </w:num>
  <w:num w:numId="2" w16cid:durableId="559443443">
    <w:abstractNumId w:val="3"/>
  </w:num>
  <w:num w:numId="3" w16cid:durableId="594678789">
    <w:abstractNumId w:val="2"/>
  </w:num>
  <w:num w:numId="4" w16cid:durableId="1873225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E5"/>
    <w:rsid w:val="00000BDA"/>
    <w:rsid w:val="0001456A"/>
    <w:rsid w:val="000145A6"/>
    <w:rsid w:val="00023A52"/>
    <w:rsid w:val="00030903"/>
    <w:rsid w:val="00032B91"/>
    <w:rsid w:val="00052606"/>
    <w:rsid w:val="00060D4D"/>
    <w:rsid w:val="0006795C"/>
    <w:rsid w:val="000744A2"/>
    <w:rsid w:val="000748E6"/>
    <w:rsid w:val="00081AC7"/>
    <w:rsid w:val="000B45A2"/>
    <w:rsid w:val="000C1C24"/>
    <w:rsid w:val="000D10B6"/>
    <w:rsid w:val="000D5891"/>
    <w:rsid w:val="000D7693"/>
    <w:rsid w:val="000E3F68"/>
    <w:rsid w:val="001660CD"/>
    <w:rsid w:val="001941AE"/>
    <w:rsid w:val="001A6A3D"/>
    <w:rsid w:val="001B30BD"/>
    <w:rsid w:val="001B5EF4"/>
    <w:rsid w:val="001C4660"/>
    <w:rsid w:val="001C60C5"/>
    <w:rsid w:val="001D3B15"/>
    <w:rsid w:val="001E6A1D"/>
    <w:rsid w:val="0022274B"/>
    <w:rsid w:val="00243FF7"/>
    <w:rsid w:val="00257918"/>
    <w:rsid w:val="002810F4"/>
    <w:rsid w:val="002851C8"/>
    <w:rsid w:val="00295C52"/>
    <w:rsid w:val="002A3DD1"/>
    <w:rsid w:val="002D167D"/>
    <w:rsid w:val="002E204B"/>
    <w:rsid w:val="00331206"/>
    <w:rsid w:val="00351018"/>
    <w:rsid w:val="003533A0"/>
    <w:rsid w:val="00380B40"/>
    <w:rsid w:val="00386D84"/>
    <w:rsid w:val="003C0BE4"/>
    <w:rsid w:val="003C1EEE"/>
    <w:rsid w:val="003F7C32"/>
    <w:rsid w:val="00430B84"/>
    <w:rsid w:val="004448BF"/>
    <w:rsid w:val="00462038"/>
    <w:rsid w:val="00474854"/>
    <w:rsid w:val="004A6F67"/>
    <w:rsid w:val="004B53E5"/>
    <w:rsid w:val="004E5C8C"/>
    <w:rsid w:val="004F2DCB"/>
    <w:rsid w:val="004F6946"/>
    <w:rsid w:val="00500A2B"/>
    <w:rsid w:val="00525693"/>
    <w:rsid w:val="00531877"/>
    <w:rsid w:val="00533CBD"/>
    <w:rsid w:val="005531A0"/>
    <w:rsid w:val="00566916"/>
    <w:rsid w:val="00567AF9"/>
    <w:rsid w:val="0059095E"/>
    <w:rsid w:val="00595237"/>
    <w:rsid w:val="005D6917"/>
    <w:rsid w:val="005E43E5"/>
    <w:rsid w:val="005F14BD"/>
    <w:rsid w:val="005F5A24"/>
    <w:rsid w:val="00602FB7"/>
    <w:rsid w:val="006063ED"/>
    <w:rsid w:val="00627B8D"/>
    <w:rsid w:val="00630D1D"/>
    <w:rsid w:val="00660A83"/>
    <w:rsid w:val="006633EC"/>
    <w:rsid w:val="00671902"/>
    <w:rsid w:val="00694CC8"/>
    <w:rsid w:val="006B4713"/>
    <w:rsid w:val="006D3524"/>
    <w:rsid w:val="006F5526"/>
    <w:rsid w:val="006F708A"/>
    <w:rsid w:val="0071536A"/>
    <w:rsid w:val="00737617"/>
    <w:rsid w:val="00740A76"/>
    <w:rsid w:val="0076780D"/>
    <w:rsid w:val="007B1842"/>
    <w:rsid w:val="007B2CBB"/>
    <w:rsid w:val="007B4479"/>
    <w:rsid w:val="007B6F74"/>
    <w:rsid w:val="007C7F9A"/>
    <w:rsid w:val="007E3995"/>
    <w:rsid w:val="007E7A21"/>
    <w:rsid w:val="007F07A3"/>
    <w:rsid w:val="007F37E1"/>
    <w:rsid w:val="0082758C"/>
    <w:rsid w:val="00863B47"/>
    <w:rsid w:val="00884AF7"/>
    <w:rsid w:val="00885E04"/>
    <w:rsid w:val="008E6C55"/>
    <w:rsid w:val="00905300"/>
    <w:rsid w:val="0094461A"/>
    <w:rsid w:val="00945405"/>
    <w:rsid w:val="00977709"/>
    <w:rsid w:val="00985A63"/>
    <w:rsid w:val="0099144C"/>
    <w:rsid w:val="009A3A9A"/>
    <w:rsid w:val="009B1F0B"/>
    <w:rsid w:val="009D295B"/>
    <w:rsid w:val="009E0398"/>
    <w:rsid w:val="00A233EA"/>
    <w:rsid w:val="00A24513"/>
    <w:rsid w:val="00A351EC"/>
    <w:rsid w:val="00A54156"/>
    <w:rsid w:val="00A65E33"/>
    <w:rsid w:val="00A92921"/>
    <w:rsid w:val="00B005F5"/>
    <w:rsid w:val="00B12E38"/>
    <w:rsid w:val="00B16F30"/>
    <w:rsid w:val="00B30CEC"/>
    <w:rsid w:val="00B70172"/>
    <w:rsid w:val="00B80F76"/>
    <w:rsid w:val="00B90649"/>
    <w:rsid w:val="00BC6713"/>
    <w:rsid w:val="00BF42E8"/>
    <w:rsid w:val="00BF6916"/>
    <w:rsid w:val="00C312F2"/>
    <w:rsid w:val="00C57217"/>
    <w:rsid w:val="00C801C1"/>
    <w:rsid w:val="00CE7847"/>
    <w:rsid w:val="00D15B5B"/>
    <w:rsid w:val="00D36B64"/>
    <w:rsid w:val="00D441B1"/>
    <w:rsid w:val="00D47BC4"/>
    <w:rsid w:val="00D52030"/>
    <w:rsid w:val="00D603A9"/>
    <w:rsid w:val="00D72055"/>
    <w:rsid w:val="00D75D33"/>
    <w:rsid w:val="00D90FC5"/>
    <w:rsid w:val="00DA2637"/>
    <w:rsid w:val="00DB17CA"/>
    <w:rsid w:val="00DC0310"/>
    <w:rsid w:val="00E0767B"/>
    <w:rsid w:val="00E56DFC"/>
    <w:rsid w:val="00E808C6"/>
    <w:rsid w:val="00EA135C"/>
    <w:rsid w:val="00EB79B4"/>
    <w:rsid w:val="00F27E44"/>
    <w:rsid w:val="00F57734"/>
    <w:rsid w:val="00FB57A1"/>
    <w:rsid w:val="00FE3647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F613"/>
  <w15:docId w15:val="{ECB0D39C-1568-493D-A85D-195EF649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40" w:lineRule="exact"/>
    </w:pPr>
    <w:rPr>
      <w:rFonts w:ascii="Arial" w:hAnsi="Arial" w:cs="Arial Unicode MS"/>
      <w:color w:val="6F6F6F"/>
      <w:u w:color="6F6F6F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keepLines/>
      <w:suppressAutoHyphens/>
      <w:spacing w:after="960" w:line="880" w:lineRule="exact"/>
      <w:outlineLvl w:val="0"/>
    </w:pPr>
    <w:rPr>
      <w:rFonts w:ascii="Trebuchet MS" w:hAnsi="Trebuchet MS" w:cs="Arial Unicode MS"/>
      <w:b/>
      <w:bCs/>
      <w:color w:val="005CA9"/>
      <w:spacing w:val="-24"/>
      <w:sz w:val="88"/>
      <w:szCs w:val="88"/>
      <w:u w:color="005CA9"/>
      <w:lang w:val="en-US"/>
    </w:rPr>
  </w:style>
  <w:style w:type="paragraph" w:styleId="berschrift3">
    <w:name w:val="heading 3"/>
    <w:next w:val="Standard"/>
    <w:uiPriority w:val="9"/>
    <w:unhideWhenUsed/>
    <w:qFormat/>
    <w:pPr>
      <w:keepNext/>
      <w:keepLines/>
      <w:spacing w:after="480" w:line="240" w:lineRule="exact"/>
      <w:outlineLvl w:val="2"/>
    </w:pPr>
    <w:rPr>
      <w:rFonts w:ascii="Trebuchet MS" w:hAnsi="Trebuchet MS" w:cs="Arial Unicode MS"/>
      <w:caps/>
      <w:color w:val="005CA9"/>
      <w:spacing w:val="16"/>
      <w:sz w:val="24"/>
      <w:szCs w:val="24"/>
      <w:u w:color="005CA9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pPr>
      <w:tabs>
        <w:tab w:val="center" w:pos="4513"/>
        <w:tab w:val="right" w:pos="9214"/>
      </w:tabs>
    </w:pPr>
    <w:rPr>
      <w:rFonts w:ascii="Arial" w:hAnsi="Arial" w:cs="Arial Unicode MS"/>
      <w:color w:val="005CA9"/>
      <w:sz w:val="16"/>
      <w:szCs w:val="16"/>
      <w:u w:color="005CA9"/>
      <w:lang w:val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6D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6D8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86D84"/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6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6D84"/>
    <w:rPr>
      <w:rFonts w:ascii="Arial" w:hAnsi="Arial" w:cs="Arial Unicode MS"/>
      <w:b/>
      <w:bCs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7B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67D"/>
    <w:rPr>
      <w:rFonts w:ascii="Segoe UI" w:hAnsi="Segoe UI" w:cs="Segoe UI"/>
      <w:color w:val="6F6F6F"/>
      <w:sz w:val="18"/>
      <w:szCs w:val="18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3C1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B16F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Titel">
    <w:name w:val="Title"/>
    <w:basedOn w:val="Standard"/>
    <w:next w:val="Standard"/>
    <w:link w:val="TitelZchn"/>
    <w:uiPriority w:val="10"/>
    <w:qFormat/>
    <w:rsid w:val="007E39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40" w:line="800" w:lineRule="exact"/>
      <w:ind w:right="1728"/>
      <w:contextualSpacing/>
    </w:pPr>
    <w:rPr>
      <w:rFonts w:ascii="Open Sans" w:eastAsiaTheme="majorEastAsia" w:hAnsi="Open Sans" w:cs="Open Sans"/>
      <w:b/>
      <w:bCs/>
      <w:color w:val="005CA9"/>
      <w:spacing w:val="-16"/>
      <w:kern w:val="28"/>
      <w:sz w:val="80"/>
      <w:szCs w:val="80"/>
      <w:bdr w:val="none" w:sz="0" w:space="0" w:color="auto"/>
      <w:lang w:val="en-GB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7E3995"/>
    <w:rPr>
      <w:rFonts w:ascii="Open Sans" w:eastAsiaTheme="majorEastAsia" w:hAnsi="Open Sans" w:cs="Open Sans"/>
      <w:b/>
      <w:bCs/>
      <w:color w:val="005CA9"/>
      <w:spacing w:val="-16"/>
      <w:kern w:val="28"/>
      <w:sz w:val="80"/>
      <w:szCs w:val="80"/>
      <w:bdr w:val="none" w:sz="0" w:space="0" w:color="auto"/>
      <w:lang w:val="en-GB" w:eastAsia="en-US"/>
    </w:rPr>
  </w:style>
  <w:style w:type="paragraph" w:customStyle="1" w:styleId="Default">
    <w:name w:val="Default"/>
    <w:rsid w:val="007E39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bdr w:val="none" w:sz="0" w:space="0" w:color="auto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euninck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aNVWsXyL1W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CA9"/>
      </a:accent1>
      <a:accent2>
        <a:srgbClr val="8F8F8F"/>
      </a:accent2>
      <a:accent3>
        <a:srgbClr val="6F6F6F"/>
      </a:accent3>
      <a:accent4>
        <a:srgbClr val="EDEDED"/>
      </a:accent4>
      <a:accent5>
        <a:srgbClr val="43A27F"/>
      </a:accent5>
      <a:accent6>
        <a:srgbClr val="6E6E6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Off val="7058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3886</Characters>
  <Application>Microsoft Office Word</Application>
  <DocSecurity>4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Jutz</dc:creator>
  <cp:lastModifiedBy>Christoph Jutz</cp:lastModifiedBy>
  <cp:revision>2</cp:revision>
  <cp:lastPrinted>2024-01-22T10:40:00Z</cp:lastPrinted>
  <dcterms:created xsi:type="dcterms:W3CDTF">2024-02-15T10:48:00Z</dcterms:created>
  <dcterms:modified xsi:type="dcterms:W3CDTF">2024-02-15T10:48:00Z</dcterms:modified>
</cp:coreProperties>
</file>