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41E4" w14:textId="043C6C83" w:rsidR="001324D8" w:rsidRDefault="0014393F" w:rsidP="00641769">
      <w:pPr>
        <w:spacing w:line="276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Solarthermie mit doppeltem Spareffekt </w:t>
      </w:r>
    </w:p>
    <w:p w14:paraId="25CB803D" w14:textId="5761D8B5" w:rsidR="00641769" w:rsidRPr="00F258B0" w:rsidRDefault="00BA4A17" w:rsidP="00641769">
      <w:pPr>
        <w:spacing w:line="276" w:lineRule="auto"/>
        <w:rPr>
          <w:b/>
          <w:sz w:val="28"/>
          <w:szCs w:val="28"/>
        </w:rPr>
      </w:pPr>
      <w:r w:rsidRPr="00BA4A17">
        <w:rPr>
          <w:sz w:val="28"/>
          <w:szCs w:val="28"/>
        </w:rPr>
        <w:t xml:space="preserve">Sonnige Heizung </w:t>
      </w:r>
      <w:r w:rsidR="0014393F">
        <w:rPr>
          <w:sz w:val="28"/>
          <w:szCs w:val="28"/>
        </w:rPr>
        <w:t xml:space="preserve">spart Energiekosten und schont das Klima </w:t>
      </w:r>
    </w:p>
    <w:p w14:paraId="51E3B5E7" w14:textId="26E5C358" w:rsidR="00560447" w:rsidRDefault="00641769" w:rsidP="005E6505">
      <w:pPr>
        <w:spacing w:before="240" w:line="360" w:lineRule="auto"/>
        <w:jc w:val="both"/>
        <w:rPr>
          <w:color w:val="auto"/>
          <w:sz w:val="22"/>
          <w:szCs w:val="22"/>
        </w:rPr>
      </w:pPr>
      <w:r w:rsidRPr="00C8190C">
        <w:rPr>
          <w:b/>
        </w:rPr>
        <w:t xml:space="preserve">Köln, </w:t>
      </w:r>
      <w:r w:rsidR="00234677">
        <w:rPr>
          <w:b/>
        </w:rPr>
        <w:t>Mai</w:t>
      </w:r>
      <w:r>
        <w:rPr>
          <w:b/>
        </w:rPr>
        <w:t xml:space="preserve"> </w:t>
      </w:r>
      <w:r w:rsidRPr="00C8190C">
        <w:rPr>
          <w:b/>
        </w:rPr>
        <w:t>2</w:t>
      </w:r>
      <w:r w:rsidR="00836CF7">
        <w:rPr>
          <w:b/>
        </w:rPr>
        <w:t>02</w:t>
      </w:r>
      <w:r w:rsidR="00BA4A17">
        <w:rPr>
          <w:b/>
        </w:rPr>
        <w:t>3</w:t>
      </w:r>
      <w:r w:rsidR="00836CF7">
        <w:rPr>
          <w:b/>
        </w:rPr>
        <w:t xml:space="preserve">. </w:t>
      </w:r>
      <w:r w:rsidR="00200009">
        <w:rPr>
          <w:b/>
        </w:rPr>
        <w:t xml:space="preserve">Noch nie war die Entscheidung für eine Heizungsanlage </w:t>
      </w:r>
      <w:r w:rsidR="0014393F">
        <w:rPr>
          <w:b/>
        </w:rPr>
        <w:t>in der aktuellen energiepolitischen Gemengelage von so weitreichender Bedeutung für die private Wärmeversorgung. Denn diese</w:t>
      </w:r>
      <w:r w:rsidR="00200009">
        <w:rPr>
          <w:b/>
        </w:rPr>
        <w:t xml:space="preserve"> soll</w:t>
      </w:r>
      <w:r w:rsidR="0014393F">
        <w:rPr>
          <w:b/>
        </w:rPr>
        <w:t>te</w:t>
      </w:r>
      <w:r w:rsidR="00200009">
        <w:rPr>
          <w:b/>
        </w:rPr>
        <w:t xml:space="preserve"> nicht nur </w:t>
      </w:r>
      <w:r w:rsidR="0014393F">
        <w:rPr>
          <w:b/>
        </w:rPr>
        <w:t xml:space="preserve">bezahlbar </w:t>
      </w:r>
      <w:r w:rsidR="00200009">
        <w:rPr>
          <w:b/>
        </w:rPr>
        <w:t xml:space="preserve">und verlässlich für ein warmes Zuhause sorgen, sondern </w:t>
      </w:r>
      <w:r w:rsidR="005A6509">
        <w:rPr>
          <w:b/>
        </w:rPr>
        <w:t>dabei auch nachhaltig</w:t>
      </w:r>
      <w:r w:rsidR="0014393F">
        <w:rPr>
          <w:b/>
        </w:rPr>
        <w:t>, krisensicher</w:t>
      </w:r>
      <w:r w:rsidR="005A6509">
        <w:rPr>
          <w:b/>
        </w:rPr>
        <w:t xml:space="preserve"> und zukunftsfähig sein. </w:t>
      </w:r>
      <w:r w:rsidR="00037A2C">
        <w:rPr>
          <w:b/>
        </w:rPr>
        <w:t>In diesem herausfordernden Kontext überzeugt eine Versorgungsvariante mit besonders vielen Pluspunkten: Die Solarthermie. Denn mit</w:t>
      </w:r>
      <w:r w:rsidR="005A6509">
        <w:rPr>
          <w:b/>
        </w:rPr>
        <w:t xml:space="preserve"> der Investition in eine solarthermische Anlage zur Trinkwassererwärmung und</w:t>
      </w:r>
      <w:r w:rsidR="00816591">
        <w:rPr>
          <w:b/>
        </w:rPr>
        <w:t>/oder</w:t>
      </w:r>
      <w:r w:rsidR="005A6509">
        <w:rPr>
          <w:b/>
        </w:rPr>
        <w:t xml:space="preserve"> </w:t>
      </w:r>
      <w:r w:rsidR="004678ED" w:rsidRPr="004678ED">
        <w:rPr>
          <w:b/>
        </w:rPr>
        <w:t>Heizungsunterstützung</w:t>
      </w:r>
      <w:r w:rsidR="005A6509">
        <w:rPr>
          <w:b/>
        </w:rPr>
        <w:t xml:space="preserve"> sind Verbraucher</w:t>
      </w:r>
      <w:r w:rsidR="008C4F4A">
        <w:rPr>
          <w:b/>
        </w:rPr>
        <w:t xml:space="preserve"> rundum</w:t>
      </w:r>
      <w:r w:rsidR="005A6509">
        <w:rPr>
          <w:b/>
        </w:rPr>
        <w:t xml:space="preserve"> auf der sicheren Seite. </w:t>
      </w:r>
      <w:r w:rsidR="00037A2C">
        <w:rPr>
          <w:b/>
        </w:rPr>
        <w:t>D</w:t>
      </w:r>
      <w:r w:rsidR="005A6509">
        <w:rPr>
          <w:b/>
        </w:rPr>
        <w:t xml:space="preserve">ie „Sonnige Heizung“ </w:t>
      </w:r>
      <w:r w:rsidR="008C4F4A">
        <w:rPr>
          <w:b/>
        </w:rPr>
        <w:t>funktioniert mit</w:t>
      </w:r>
      <w:r w:rsidR="005A6509">
        <w:rPr>
          <w:b/>
        </w:rPr>
        <w:t xml:space="preserve"> alle</w:t>
      </w:r>
      <w:r w:rsidR="008C4F4A">
        <w:rPr>
          <w:b/>
        </w:rPr>
        <w:t>n</w:t>
      </w:r>
      <w:r w:rsidR="005A6509">
        <w:rPr>
          <w:b/>
        </w:rPr>
        <w:t xml:space="preserve"> relevanten Wärme</w:t>
      </w:r>
      <w:r w:rsidR="008C4F4A">
        <w:rPr>
          <w:b/>
        </w:rPr>
        <w:t xml:space="preserve">erzeugern und entlastet diese </w:t>
      </w:r>
      <w:r w:rsidR="00037A2C">
        <w:rPr>
          <w:b/>
        </w:rPr>
        <w:t>in ihrem Verbrauch deutlich über das komplette</w:t>
      </w:r>
      <w:r w:rsidR="008C4F4A">
        <w:rPr>
          <w:b/>
        </w:rPr>
        <w:t xml:space="preserve"> Jahr </w:t>
      </w:r>
      <w:r w:rsidR="00037A2C">
        <w:rPr>
          <w:b/>
        </w:rPr>
        <w:t>hinweg.</w:t>
      </w:r>
      <w:r w:rsidR="008C4F4A">
        <w:rPr>
          <w:b/>
        </w:rPr>
        <w:t xml:space="preserve"> </w:t>
      </w:r>
      <w:r w:rsidR="00037A2C">
        <w:rPr>
          <w:b/>
        </w:rPr>
        <w:t xml:space="preserve">Somit </w:t>
      </w:r>
      <w:r w:rsidR="008C4F4A">
        <w:rPr>
          <w:b/>
        </w:rPr>
        <w:t xml:space="preserve">lässt sich eine beträchtliche Menge </w:t>
      </w:r>
      <w:r w:rsidR="00816591">
        <w:rPr>
          <w:b/>
        </w:rPr>
        <w:t>Energie</w:t>
      </w:r>
      <w:r w:rsidR="008C4F4A">
        <w:rPr>
          <w:b/>
        </w:rPr>
        <w:t xml:space="preserve"> einsparen – und gleichzeitig sinken die Heizkosten und der CO</w:t>
      </w:r>
      <w:r w:rsidR="008C4F4A" w:rsidRPr="008C4F4A">
        <w:rPr>
          <w:b/>
          <w:vertAlign w:val="subscript"/>
        </w:rPr>
        <w:t>2</w:t>
      </w:r>
      <w:r w:rsidR="008C4F4A">
        <w:rPr>
          <w:b/>
        </w:rPr>
        <w:t xml:space="preserve">-Ausstoß. Die Solarthermie ist also eine schlaue Entscheidung </w:t>
      </w:r>
      <w:r w:rsidR="00037A2C">
        <w:rPr>
          <w:b/>
        </w:rPr>
        <w:t xml:space="preserve">– ökonomisch wie ökologisch. </w:t>
      </w:r>
    </w:p>
    <w:p w14:paraId="3DC2FB99" w14:textId="4829F538" w:rsidR="00A03E40" w:rsidRDefault="00484C15" w:rsidP="00BA4A17">
      <w:pPr>
        <w:spacing w:before="240" w:line="360" w:lineRule="auto"/>
        <w:jc w:val="both"/>
        <w:rPr>
          <w:rFonts w:eastAsia="Calibri" w:cs="Times New Roman"/>
          <w:color w:val="auto"/>
          <w:szCs w:val="24"/>
          <w:lang w:eastAsia="en-US"/>
        </w:rPr>
      </w:pPr>
      <w:r>
        <w:rPr>
          <w:rFonts w:eastAsia="Calibri" w:cs="Times New Roman"/>
          <w:color w:val="auto"/>
          <w:szCs w:val="24"/>
          <w:lang w:eastAsia="en-US"/>
        </w:rPr>
        <w:t xml:space="preserve">Die </w:t>
      </w:r>
      <w:r w:rsidR="00E42AF1">
        <w:rPr>
          <w:rFonts w:eastAsia="Calibri" w:cs="Times New Roman"/>
          <w:color w:val="auto"/>
          <w:szCs w:val="24"/>
          <w:lang w:eastAsia="en-US"/>
        </w:rPr>
        <w:t>Nutzung der kostenlos verfügbaren Sonnenwärme ist eine der sparsamsten</w:t>
      </w:r>
      <w:r w:rsidR="004678ED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042550">
        <w:rPr>
          <w:rFonts w:eastAsia="Calibri" w:cs="Times New Roman"/>
          <w:color w:val="auto"/>
          <w:szCs w:val="24"/>
          <w:lang w:eastAsia="en-US"/>
        </w:rPr>
        <w:t xml:space="preserve">und nachhaltigsten </w:t>
      </w:r>
      <w:r w:rsidR="004678ED">
        <w:rPr>
          <w:rFonts w:eastAsia="Calibri" w:cs="Times New Roman"/>
          <w:color w:val="auto"/>
          <w:szCs w:val="24"/>
          <w:lang w:eastAsia="en-US"/>
        </w:rPr>
        <w:t>H</w:t>
      </w:r>
      <w:r w:rsidR="00042550">
        <w:rPr>
          <w:rFonts w:eastAsia="Calibri" w:cs="Times New Roman"/>
          <w:color w:val="auto"/>
          <w:szCs w:val="24"/>
          <w:lang w:eastAsia="en-US"/>
        </w:rPr>
        <w:t>eiz</w:t>
      </w:r>
      <w:r w:rsidR="00E853BF">
        <w:rPr>
          <w:rFonts w:eastAsia="Calibri" w:cs="Times New Roman"/>
          <w:color w:val="auto"/>
          <w:szCs w:val="24"/>
          <w:lang w:eastAsia="en-US"/>
        </w:rPr>
        <w:t>methoden</w:t>
      </w:r>
      <w:r w:rsidR="00042550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4678ED">
        <w:rPr>
          <w:rFonts w:eastAsia="Calibri" w:cs="Times New Roman"/>
          <w:color w:val="auto"/>
          <w:szCs w:val="24"/>
          <w:lang w:eastAsia="en-US"/>
        </w:rPr>
        <w:t xml:space="preserve">– und mit über 2,6 Mio. Solarthermie-Anlagen deutschlandweit </w:t>
      </w:r>
      <w:r w:rsidR="00042550">
        <w:rPr>
          <w:rFonts w:eastAsia="Calibri" w:cs="Times New Roman"/>
          <w:color w:val="auto"/>
          <w:szCs w:val="24"/>
          <w:lang w:eastAsia="en-US"/>
        </w:rPr>
        <w:t xml:space="preserve">auch eine der </w:t>
      </w:r>
      <w:r w:rsidR="004678ED">
        <w:rPr>
          <w:rFonts w:eastAsia="Calibri" w:cs="Times New Roman"/>
          <w:color w:val="auto"/>
          <w:szCs w:val="24"/>
          <w:lang w:eastAsia="en-US"/>
        </w:rPr>
        <w:t>populärsten</w:t>
      </w:r>
      <w:r w:rsidR="00E42AF1">
        <w:rPr>
          <w:rFonts w:eastAsia="Calibri" w:cs="Times New Roman"/>
          <w:color w:val="auto"/>
          <w:szCs w:val="24"/>
          <w:lang w:eastAsia="en-US"/>
        </w:rPr>
        <w:t xml:space="preserve">. Das hat viele Gründe: Zum einen sparen </w:t>
      </w:r>
      <w:r w:rsidR="0044553E">
        <w:rPr>
          <w:rFonts w:eastAsia="Calibri" w:cs="Times New Roman"/>
          <w:color w:val="auto"/>
          <w:szCs w:val="24"/>
          <w:lang w:eastAsia="en-US"/>
        </w:rPr>
        <w:t>Verbraucher so</w:t>
      </w:r>
      <w:r w:rsidR="00E42AF1">
        <w:rPr>
          <w:rFonts w:eastAsia="Calibri" w:cs="Times New Roman"/>
          <w:color w:val="auto"/>
          <w:szCs w:val="24"/>
          <w:lang w:eastAsia="en-US"/>
        </w:rPr>
        <w:t xml:space="preserve"> einen großen Teil der Heizkosten ein</w:t>
      </w:r>
      <w:r w:rsidR="00A03E40">
        <w:rPr>
          <w:rFonts w:eastAsia="Calibri" w:cs="Times New Roman"/>
          <w:color w:val="auto"/>
          <w:szCs w:val="24"/>
          <w:lang w:eastAsia="en-US"/>
        </w:rPr>
        <w:t xml:space="preserve"> und machen sich unabhängiger von schwankenden Energiepreisen</w:t>
      </w:r>
      <w:r w:rsidR="00E42AF1">
        <w:rPr>
          <w:rFonts w:eastAsia="Calibri" w:cs="Times New Roman"/>
          <w:color w:val="auto"/>
          <w:szCs w:val="24"/>
          <w:lang w:eastAsia="en-US"/>
        </w:rPr>
        <w:t xml:space="preserve">. Die </w:t>
      </w:r>
      <w:r w:rsidR="0044553E">
        <w:rPr>
          <w:rFonts w:eastAsia="Calibri" w:cs="Times New Roman"/>
          <w:color w:val="auto"/>
          <w:szCs w:val="24"/>
          <w:lang w:eastAsia="en-US"/>
        </w:rPr>
        <w:t>„</w:t>
      </w:r>
      <w:r w:rsidR="00E42AF1">
        <w:rPr>
          <w:rFonts w:eastAsia="Calibri" w:cs="Times New Roman"/>
          <w:color w:val="auto"/>
          <w:szCs w:val="24"/>
          <w:lang w:eastAsia="en-US"/>
        </w:rPr>
        <w:t>Sonnige Heizung</w:t>
      </w:r>
      <w:r w:rsidR="0044553E">
        <w:rPr>
          <w:rFonts w:eastAsia="Calibri" w:cs="Times New Roman"/>
          <w:color w:val="auto"/>
          <w:szCs w:val="24"/>
          <w:lang w:eastAsia="en-US"/>
        </w:rPr>
        <w:t>“</w:t>
      </w:r>
      <w:r w:rsidR="00E42AF1">
        <w:rPr>
          <w:rFonts w:eastAsia="Calibri" w:cs="Times New Roman"/>
          <w:color w:val="auto"/>
          <w:szCs w:val="24"/>
          <w:lang w:eastAsia="en-US"/>
        </w:rPr>
        <w:t xml:space="preserve"> auf dem Dach entlastet nämlich die Zentralheizung merklich – egal zu welcher Jahreszeit! </w:t>
      </w:r>
      <w:r w:rsidR="00E42AF1" w:rsidRPr="00E42AF1">
        <w:rPr>
          <w:rFonts w:eastAsia="Calibri" w:cs="Times New Roman"/>
          <w:color w:val="auto"/>
          <w:szCs w:val="24"/>
          <w:lang w:eastAsia="en-US"/>
        </w:rPr>
        <w:t xml:space="preserve">Von Mai bis Oktober </w:t>
      </w:r>
      <w:r w:rsidR="0044553E">
        <w:rPr>
          <w:rFonts w:eastAsia="Calibri" w:cs="Times New Roman"/>
          <w:color w:val="auto"/>
          <w:szCs w:val="24"/>
          <w:lang w:eastAsia="en-US"/>
        </w:rPr>
        <w:t>bleibt</w:t>
      </w:r>
      <w:r w:rsidR="00E42AF1" w:rsidRPr="00E42AF1">
        <w:rPr>
          <w:rFonts w:eastAsia="Calibri" w:cs="Times New Roman"/>
          <w:color w:val="auto"/>
          <w:szCs w:val="24"/>
          <w:lang w:eastAsia="en-US"/>
        </w:rPr>
        <w:t xml:space="preserve"> die</w:t>
      </w:r>
      <w:r w:rsidR="0044553E">
        <w:rPr>
          <w:rFonts w:eastAsia="Calibri" w:cs="Times New Roman"/>
          <w:color w:val="auto"/>
          <w:szCs w:val="24"/>
          <w:lang w:eastAsia="en-US"/>
        </w:rPr>
        <w:t xml:space="preserve">se </w:t>
      </w:r>
      <w:r w:rsidR="00E42AF1" w:rsidRPr="00E42AF1">
        <w:rPr>
          <w:rFonts w:eastAsia="Calibri" w:cs="Times New Roman"/>
          <w:color w:val="auto"/>
          <w:szCs w:val="24"/>
          <w:lang w:eastAsia="en-US"/>
        </w:rPr>
        <w:t xml:space="preserve">dank der </w:t>
      </w:r>
      <w:r w:rsidR="00816591">
        <w:rPr>
          <w:rFonts w:eastAsia="Calibri" w:cs="Times New Roman"/>
          <w:color w:val="auto"/>
          <w:szCs w:val="24"/>
          <w:lang w:eastAsia="en-US"/>
        </w:rPr>
        <w:t>Wärme</w:t>
      </w:r>
      <w:r w:rsidR="00E42AF1" w:rsidRPr="00E42AF1">
        <w:rPr>
          <w:rFonts w:eastAsia="Calibri" w:cs="Times New Roman"/>
          <w:color w:val="auto"/>
          <w:szCs w:val="24"/>
          <w:lang w:eastAsia="en-US"/>
        </w:rPr>
        <w:t xml:space="preserve"> der Sonne oftmals sogar </w:t>
      </w:r>
      <w:r w:rsidR="00E42AF1" w:rsidRPr="00E42AF1">
        <w:rPr>
          <w:rFonts w:eastAsia="Calibri" w:cs="Times New Roman"/>
          <w:color w:val="auto"/>
          <w:szCs w:val="24"/>
          <w:lang w:eastAsia="en-US"/>
        </w:rPr>
        <w:lastRenderedPageBreak/>
        <w:t>komplett ausgeschaltet</w:t>
      </w:r>
      <w:r w:rsidR="0044553E">
        <w:rPr>
          <w:rFonts w:eastAsia="Calibri" w:cs="Times New Roman"/>
          <w:color w:val="auto"/>
          <w:szCs w:val="24"/>
          <w:lang w:eastAsia="en-US"/>
        </w:rPr>
        <w:t xml:space="preserve"> und </w:t>
      </w:r>
      <w:r w:rsidR="0044553E" w:rsidRPr="00E42AF1">
        <w:rPr>
          <w:rFonts w:eastAsia="Calibri" w:cs="Times New Roman"/>
          <w:color w:val="auto"/>
          <w:szCs w:val="24"/>
          <w:lang w:eastAsia="en-US"/>
        </w:rPr>
        <w:t xml:space="preserve">selbst im Winter </w:t>
      </w:r>
      <w:r w:rsidR="0044553E">
        <w:rPr>
          <w:rFonts w:eastAsia="Calibri" w:cs="Times New Roman"/>
          <w:color w:val="auto"/>
          <w:szCs w:val="24"/>
          <w:lang w:eastAsia="en-US"/>
        </w:rPr>
        <w:t xml:space="preserve">kann die Solarthermie </w:t>
      </w:r>
      <w:r w:rsidR="0044553E" w:rsidRPr="00E42AF1">
        <w:rPr>
          <w:rFonts w:eastAsia="Calibri" w:cs="Times New Roman"/>
          <w:color w:val="auto"/>
          <w:szCs w:val="24"/>
          <w:lang w:eastAsia="en-US"/>
        </w:rPr>
        <w:t xml:space="preserve">einen </w:t>
      </w:r>
      <w:r w:rsidR="00816591">
        <w:rPr>
          <w:rFonts w:eastAsia="Calibri" w:cs="Times New Roman"/>
          <w:color w:val="auto"/>
          <w:szCs w:val="24"/>
          <w:lang w:eastAsia="en-US"/>
        </w:rPr>
        <w:t>T</w:t>
      </w:r>
      <w:r w:rsidR="0044553E" w:rsidRPr="00E42AF1">
        <w:rPr>
          <w:rFonts w:eastAsia="Calibri" w:cs="Times New Roman"/>
          <w:color w:val="auto"/>
          <w:szCs w:val="24"/>
          <w:lang w:eastAsia="en-US"/>
        </w:rPr>
        <w:t>eil des Warmwasserbedarfs abdecken</w:t>
      </w:r>
      <w:r w:rsidR="0044553E">
        <w:rPr>
          <w:rFonts w:eastAsia="Calibri" w:cs="Times New Roman"/>
          <w:color w:val="auto"/>
          <w:szCs w:val="24"/>
          <w:lang w:eastAsia="en-US"/>
        </w:rPr>
        <w:t>.</w:t>
      </w:r>
    </w:p>
    <w:p w14:paraId="174EE57D" w14:textId="27B3B557" w:rsidR="00BA4A17" w:rsidRDefault="008001ED" w:rsidP="00BA4A17">
      <w:pPr>
        <w:spacing w:before="240" w:line="360" w:lineRule="auto"/>
        <w:jc w:val="both"/>
        <w:rPr>
          <w:rFonts w:eastAsia="Calibri" w:cs="Times New Roman"/>
          <w:color w:val="auto"/>
          <w:szCs w:val="24"/>
          <w:lang w:eastAsia="en-US"/>
        </w:rPr>
      </w:pPr>
      <w:r>
        <w:rPr>
          <w:rFonts w:eastAsia="Calibri" w:cs="Times New Roman"/>
          <w:color w:val="auto"/>
          <w:szCs w:val="24"/>
          <w:lang w:eastAsia="en-US"/>
        </w:rPr>
        <w:t>Zugleich reduziert die Solarthermie dank der</w:t>
      </w:r>
      <w:r w:rsidR="00A03E40">
        <w:rPr>
          <w:rFonts w:eastAsia="Calibri" w:cs="Times New Roman"/>
          <w:color w:val="auto"/>
          <w:szCs w:val="24"/>
          <w:lang w:eastAsia="en-US"/>
        </w:rPr>
        <w:t xml:space="preserve"> eingesparten fossilen </w:t>
      </w:r>
      <w:r w:rsidR="00816591">
        <w:rPr>
          <w:rFonts w:eastAsia="Calibri" w:cs="Times New Roman"/>
          <w:color w:val="auto"/>
          <w:szCs w:val="24"/>
          <w:lang w:eastAsia="en-US"/>
        </w:rPr>
        <w:t>Energieträger</w:t>
      </w:r>
      <w:r w:rsidR="00A03E40">
        <w:rPr>
          <w:rFonts w:eastAsia="Calibri" w:cs="Times New Roman"/>
          <w:color w:val="auto"/>
          <w:szCs w:val="24"/>
          <w:lang w:eastAsia="en-US"/>
        </w:rPr>
        <w:t xml:space="preserve"> den CO</w:t>
      </w:r>
      <w:r w:rsidR="00A03E40" w:rsidRPr="00A03E40">
        <w:rPr>
          <w:rFonts w:eastAsia="Calibri" w:cs="Times New Roman"/>
          <w:color w:val="auto"/>
          <w:szCs w:val="24"/>
          <w:vertAlign w:val="subscript"/>
          <w:lang w:eastAsia="en-US"/>
        </w:rPr>
        <w:t>2</w:t>
      </w:r>
      <w:r w:rsidR="00A03E40">
        <w:rPr>
          <w:rFonts w:eastAsia="Calibri" w:cs="Times New Roman"/>
          <w:color w:val="auto"/>
          <w:szCs w:val="24"/>
          <w:lang w:eastAsia="en-US"/>
        </w:rPr>
        <w:t>-Ausstoß und macht die heimische Heizungsanlage nachhaltiger. Die Investition ist dabei überschaubar: Bereits m</w:t>
      </w:r>
      <w:r w:rsidR="00A03E40" w:rsidRPr="00A03E40">
        <w:rPr>
          <w:rFonts w:eastAsia="Calibri" w:cs="Times New Roman"/>
          <w:color w:val="auto"/>
          <w:szCs w:val="24"/>
          <w:lang w:eastAsia="en-US"/>
        </w:rPr>
        <w:t>it 1,5 m</w:t>
      </w:r>
      <w:r w:rsidR="00A03E40" w:rsidRPr="00A03E40">
        <w:rPr>
          <w:rFonts w:eastAsia="Calibri" w:cs="Times New Roman"/>
          <w:color w:val="auto"/>
          <w:szCs w:val="24"/>
          <w:vertAlign w:val="superscript"/>
          <w:lang w:eastAsia="en-US"/>
        </w:rPr>
        <w:t>2</w:t>
      </w:r>
      <w:r w:rsidR="00A03E40" w:rsidRPr="00A03E40">
        <w:rPr>
          <w:rFonts w:eastAsia="Calibri" w:cs="Times New Roman"/>
          <w:color w:val="auto"/>
          <w:szCs w:val="24"/>
          <w:lang w:eastAsia="en-US"/>
        </w:rPr>
        <w:t xml:space="preserve"> Kollektorfläche </w:t>
      </w:r>
      <w:r w:rsidR="00A46F89">
        <w:rPr>
          <w:rFonts w:eastAsia="Calibri" w:cs="Times New Roman"/>
          <w:color w:val="auto"/>
          <w:szCs w:val="24"/>
          <w:lang w:eastAsia="en-US"/>
        </w:rPr>
        <w:t xml:space="preserve">pro Kopf </w:t>
      </w:r>
      <w:r w:rsidR="00A03E40">
        <w:rPr>
          <w:rFonts w:eastAsia="Calibri" w:cs="Times New Roman"/>
          <w:color w:val="auto"/>
          <w:szCs w:val="24"/>
          <w:lang w:eastAsia="en-US"/>
        </w:rPr>
        <w:t>und</w:t>
      </w:r>
      <w:r w:rsidR="00A03E40" w:rsidRPr="00A03E40">
        <w:rPr>
          <w:rFonts w:eastAsia="Calibri" w:cs="Times New Roman"/>
          <w:color w:val="auto"/>
          <w:szCs w:val="24"/>
          <w:lang w:eastAsia="en-US"/>
        </w:rPr>
        <w:t xml:space="preserve"> 300 Liter </w:t>
      </w:r>
      <w:r w:rsidR="00A03E40">
        <w:rPr>
          <w:rFonts w:eastAsia="Calibri" w:cs="Times New Roman"/>
          <w:color w:val="auto"/>
          <w:szCs w:val="24"/>
          <w:lang w:eastAsia="en-US"/>
        </w:rPr>
        <w:t>Warmwassers</w:t>
      </w:r>
      <w:r w:rsidR="00A03E40" w:rsidRPr="00A03E40">
        <w:rPr>
          <w:rFonts w:eastAsia="Calibri" w:cs="Times New Roman"/>
          <w:color w:val="auto"/>
          <w:szCs w:val="24"/>
          <w:lang w:eastAsia="en-US"/>
        </w:rPr>
        <w:t>peicher</w:t>
      </w:r>
      <w:r w:rsidR="00A46F89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A03E40" w:rsidRPr="00A03E40">
        <w:rPr>
          <w:rFonts w:eastAsia="Calibri" w:cs="Times New Roman"/>
          <w:color w:val="auto"/>
          <w:szCs w:val="24"/>
          <w:lang w:eastAsia="en-US"/>
        </w:rPr>
        <w:t xml:space="preserve">lassen sich </w:t>
      </w:r>
      <w:r w:rsidR="0075401E">
        <w:rPr>
          <w:rFonts w:eastAsia="Calibri" w:cs="Times New Roman"/>
          <w:color w:val="auto"/>
          <w:szCs w:val="24"/>
          <w:lang w:eastAsia="en-US"/>
        </w:rPr>
        <w:t xml:space="preserve">mindestens </w:t>
      </w:r>
      <w:r w:rsidR="00A03E40" w:rsidRPr="00A03E40">
        <w:rPr>
          <w:rFonts w:eastAsia="Calibri" w:cs="Times New Roman"/>
          <w:color w:val="auto"/>
          <w:szCs w:val="24"/>
          <w:lang w:eastAsia="en-US"/>
        </w:rPr>
        <w:t xml:space="preserve">60 </w:t>
      </w:r>
      <w:r w:rsidR="00C01063">
        <w:rPr>
          <w:rFonts w:eastAsia="Calibri" w:cs="Times New Roman"/>
          <w:color w:val="auto"/>
          <w:szCs w:val="24"/>
          <w:lang w:eastAsia="en-US"/>
        </w:rPr>
        <w:t>Prozent</w:t>
      </w:r>
      <w:r w:rsidR="00816591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A03E40" w:rsidRPr="00A03E40">
        <w:rPr>
          <w:rFonts w:eastAsia="Calibri" w:cs="Times New Roman"/>
          <w:color w:val="auto"/>
          <w:szCs w:val="24"/>
          <w:lang w:eastAsia="en-US"/>
        </w:rPr>
        <w:t>des Warmwasserbedarfs decken</w:t>
      </w:r>
      <w:r w:rsidR="00A03E40">
        <w:rPr>
          <w:rFonts w:eastAsia="Calibri" w:cs="Times New Roman"/>
          <w:color w:val="auto"/>
          <w:szCs w:val="24"/>
          <w:lang w:eastAsia="en-US"/>
        </w:rPr>
        <w:t>. Dazu kommen lukrative Förderangebote vom Staat</w:t>
      </w:r>
      <w:r w:rsidR="00C01063">
        <w:rPr>
          <w:rFonts w:eastAsia="Calibri" w:cs="Times New Roman"/>
          <w:color w:val="auto"/>
          <w:szCs w:val="24"/>
          <w:lang w:eastAsia="en-US"/>
        </w:rPr>
        <w:t>:</w:t>
      </w:r>
      <w:r w:rsidR="00A03E40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C01063" w:rsidRPr="00C01063">
        <w:rPr>
          <w:rFonts w:eastAsia="Calibri" w:cs="Times New Roman"/>
          <w:color w:val="auto"/>
          <w:szCs w:val="24"/>
          <w:lang w:eastAsia="en-US"/>
        </w:rPr>
        <w:t>Wer eine Solarthermie-Anlage nachrüstet, bekommt 25 Prozent der damit verbundenen Kosten vom Staat zurück. Dank zusätzlicher Austauschprämie</w:t>
      </w:r>
      <w:r w:rsidR="00C01063">
        <w:rPr>
          <w:rFonts w:eastAsia="Calibri" w:cs="Times New Roman"/>
          <w:color w:val="auto"/>
          <w:szCs w:val="24"/>
          <w:lang w:eastAsia="en-US"/>
        </w:rPr>
        <w:t xml:space="preserve"> lohnt sich </w:t>
      </w:r>
      <w:r w:rsidR="00021AD9">
        <w:rPr>
          <w:rFonts w:eastAsia="Calibri" w:cs="Times New Roman"/>
          <w:color w:val="auto"/>
          <w:szCs w:val="24"/>
          <w:lang w:eastAsia="en-US"/>
        </w:rPr>
        <w:t xml:space="preserve">insbesondere </w:t>
      </w:r>
      <w:r w:rsidR="00C01063">
        <w:rPr>
          <w:rFonts w:eastAsia="Calibri" w:cs="Times New Roman"/>
          <w:color w:val="auto"/>
          <w:szCs w:val="24"/>
          <w:lang w:eastAsia="en-US"/>
        </w:rPr>
        <w:t>die Modernisierung einer alten Ölheizung</w:t>
      </w:r>
      <w:r w:rsidR="00021AD9">
        <w:rPr>
          <w:rFonts w:eastAsia="Calibri" w:cs="Times New Roman"/>
          <w:color w:val="auto"/>
          <w:szCs w:val="24"/>
          <w:lang w:eastAsia="en-US"/>
        </w:rPr>
        <w:t>.</w:t>
      </w:r>
      <w:r w:rsidR="00C01063">
        <w:rPr>
          <w:rFonts w:eastAsia="Calibri" w:cs="Times New Roman"/>
          <w:color w:val="auto"/>
          <w:szCs w:val="24"/>
          <w:lang w:eastAsia="en-US"/>
        </w:rPr>
        <w:t xml:space="preserve"> Hier</w:t>
      </w:r>
      <w:r w:rsidR="00C01063" w:rsidRPr="00C01063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C01063">
        <w:rPr>
          <w:rFonts w:eastAsia="Calibri" w:cs="Times New Roman"/>
          <w:color w:val="auto"/>
          <w:szCs w:val="24"/>
          <w:lang w:eastAsia="en-US"/>
        </w:rPr>
        <w:t>winkt</w:t>
      </w:r>
      <w:r w:rsidR="00C01063" w:rsidRPr="00C01063">
        <w:rPr>
          <w:rFonts w:eastAsia="Calibri" w:cs="Times New Roman"/>
          <w:color w:val="auto"/>
          <w:szCs w:val="24"/>
          <w:lang w:eastAsia="en-US"/>
        </w:rPr>
        <w:t xml:space="preserve"> beim Tausch gegen eine nachhaltige Hybridheizung, </w:t>
      </w:r>
      <w:r w:rsidR="00C01063">
        <w:rPr>
          <w:rFonts w:eastAsia="Calibri" w:cs="Times New Roman"/>
          <w:color w:val="auto"/>
          <w:szCs w:val="24"/>
          <w:lang w:eastAsia="en-US"/>
        </w:rPr>
        <w:t>zum Beispiel</w:t>
      </w:r>
      <w:r w:rsidR="00C01063" w:rsidRPr="00C01063">
        <w:rPr>
          <w:rFonts w:eastAsia="Calibri" w:cs="Times New Roman"/>
          <w:color w:val="auto"/>
          <w:szCs w:val="24"/>
          <w:lang w:eastAsia="en-US"/>
        </w:rPr>
        <w:t xml:space="preserve"> aus Wärmepumpe und Solarthermie, </w:t>
      </w:r>
      <w:r w:rsidR="00C01063">
        <w:rPr>
          <w:rFonts w:eastAsia="Calibri" w:cs="Times New Roman"/>
          <w:color w:val="auto"/>
          <w:szCs w:val="24"/>
          <w:lang w:eastAsia="en-US"/>
        </w:rPr>
        <w:t xml:space="preserve">eine Förderung von </w:t>
      </w:r>
      <w:r w:rsidR="00C01063" w:rsidRPr="00C01063">
        <w:rPr>
          <w:rFonts w:eastAsia="Calibri" w:cs="Times New Roman"/>
          <w:color w:val="auto"/>
          <w:szCs w:val="24"/>
          <w:lang w:eastAsia="en-US"/>
        </w:rPr>
        <w:t>bis zu 40 Prozent.</w:t>
      </w:r>
      <w:r w:rsidR="00A03E40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2F021C">
        <w:rPr>
          <w:rFonts w:eastAsia="Calibri" w:cs="Times New Roman"/>
          <w:color w:val="auto"/>
          <w:szCs w:val="24"/>
          <w:lang w:eastAsia="en-US"/>
        </w:rPr>
        <w:t>Aber auch einer modernen Ölbrennwertheizung kann die Solarthermie den sprichwörtlichen „grünen Daumen“ verpassen</w:t>
      </w:r>
      <w:r w:rsidR="00CF4410">
        <w:rPr>
          <w:rFonts w:eastAsia="Calibri" w:cs="Times New Roman"/>
          <w:color w:val="auto"/>
          <w:szCs w:val="24"/>
          <w:lang w:eastAsia="en-US"/>
        </w:rPr>
        <w:t xml:space="preserve"> und die Heizkosten senken</w:t>
      </w:r>
      <w:r w:rsidR="002F021C">
        <w:rPr>
          <w:rFonts w:eastAsia="Calibri" w:cs="Times New Roman"/>
          <w:color w:val="auto"/>
          <w:szCs w:val="24"/>
          <w:lang w:eastAsia="en-US"/>
        </w:rPr>
        <w:t xml:space="preserve">. </w:t>
      </w:r>
      <w:r w:rsidR="00A03E40">
        <w:rPr>
          <w:rFonts w:eastAsia="Calibri" w:cs="Times New Roman"/>
          <w:color w:val="auto"/>
          <w:szCs w:val="24"/>
          <w:lang w:eastAsia="en-US"/>
        </w:rPr>
        <w:t xml:space="preserve">Geringe Unterhaltskosten, lange Lebensdauer und schnelle Amortisation runden das Portfolio ab und machen die „Sonnige Heizung“ zu einer durch und durch sinnvollen Investition in die </w:t>
      </w:r>
      <w:r w:rsidR="00C01063">
        <w:rPr>
          <w:rFonts w:eastAsia="Calibri" w:cs="Times New Roman"/>
          <w:color w:val="auto"/>
          <w:szCs w:val="24"/>
          <w:lang w:eastAsia="en-US"/>
        </w:rPr>
        <w:t>persönliche</w:t>
      </w:r>
      <w:r w:rsidR="00A03E40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C01063">
        <w:rPr>
          <w:rFonts w:eastAsia="Calibri" w:cs="Times New Roman"/>
          <w:color w:val="auto"/>
          <w:szCs w:val="24"/>
          <w:lang w:eastAsia="en-US"/>
        </w:rPr>
        <w:t xml:space="preserve">Wärmewende. </w:t>
      </w:r>
    </w:p>
    <w:p w14:paraId="44AF7C2D" w14:textId="575FAEA2" w:rsidR="00BA4A17" w:rsidRPr="00670D15" w:rsidRDefault="00670D15" w:rsidP="00BA4A17">
      <w:pPr>
        <w:spacing w:before="240" w:line="360" w:lineRule="auto"/>
        <w:jc w:val="both"/>
        <w:rPr>
          <w:rFonts w:eastAsia="Calibri" w:cs="Times New Roman"/>
          <w:color w:val="auto"/>
          <w:szCs w:val="24"/>
          <w:lang w:eastAsia="en-US"/>
        </w:rPr>
      </w:pPr>
      <w:r>
        <w:rPr>
          <w:rFonts w:eastAsia="Calibri" w:cs="Times New Roman"/>
          <w:color w:val="auto"/>
          <w:szCs w:val="24"/>
          <w:lang w:eastAsia="en-US"/>
        </w:rPr>
        <w:t xml:space="preserve">Außerdem überzeugt die Solarthermie mit unvergleichlicher Flexibilität und Anpassungsfähigkeit. Eine solarthermische Anlage kann mit allen relevanten Wärmeerzeugern kombiniert werden, sei es Öl-, Gas-, Pelletheizung oder Wärmepumpe. Zudem passt sie garantiert auf jedes Dach, ganz nach dem Motto: Geht nicht, gibt’s nicht! Und selbst den bürokratischen Aufwand können sich </w:t>
      </w:r>
      <w:r>
        <w:rPr>
          <w:rFonts w:eastAsia="Calibri" w:cs="Times New Roman"/>
          <w:color w:val="auto"/>
          <w:szCs w:val="24"/>
          <w:lang w:eastAsia="en-US"/>
        </w:rPr>
        <w:lastRenderedPageBreak/>
        <w:t>Verbraucher sparen, denn für eine „Sonnige Heizung“ auf dem Dach bedarf es keiner behördlichen Genehmigung.</w:t>
      </w:r>
    </w:p>
    <w:p w14:paraId="74D8BE1F" w14:textId="77777777" w:rsidR="00E853BF" w:rsidRDefault="00641769" w:rsidP="00E70627">
      <w:pPr>
        <w:spacing w:before="240" w:line="360" w:lineRule="auto"/>
        <w:jc w:val="both"/>
        <w:rPr>
          <w:color w:val="auto"/>
          <w:szCs w:val="24"/>
        </w:rPr>
      </w:pPr>
      <w:r w:rsidRPr="00FC2D0D">
        <w:rPr>
          <w:color w:val="auto"/>
          <w:szCs w:val="24"/>
        </w:rPr>
        <w:t>Mehr Info</w:t>
      </w:r>
      <w:r>
        <w:rPr>
          <w:color w:val="auto"/>
          <w:szCs w:val="24"/>
        </w:rPr>
        <w:t>rmationen</w:t>
      </w:r>
      <w:r w:rsidRPr="00FC2D0D">
        <w:rPr>
          <w:color w:val="auto"/>
          <w:szCs w:val="24"/>
        </w:rPr>
        <w:t xml:space="preserve"> rund um das Thema</w:t>
      </w:r>
      <w:r>
        <w:rPr>
          <w:color w:val="auto"/>
          <w:szCs w:val="24"/>
        </w:rPr>
        <w:t xml:space="preserve"> Solarthermie </w:t>
      </w:r>
      <w:r w:rsidRPr="00FC2D0D">
        <w:rPr>
          <w:color w:val="auto"/>
          <w:szCs w:val="24"/>
        </w:rPr>
        <w:t>gibt es</w:t>
      </w:r>
      <w:r>
        <w:rPr>
          <w:color w:val="auto"/>
          <w:szCs w:val="24"/>
        </w:rPr>
        <w:t xml:space="preserve"> </w:t>
      </w:r>
      <w:r w:rsidRPr="00FC2D0D">
        <w:rPr>
          <w:color w:val="auto"/>
          <w:szCs w:val="24"/>
        </w:rPr>
        <w:t xml:space="preserve">auf dem Verbraucherportal „Sonnige Heizung“ – </w:t>
      </w:r>
      <w:r>
        <w:rPr>
          <w:color w:val="auto"/>
          <w:szCs w:val="24"/>
        </w:rPr>
        <w:t xml:space="preserve">betrieben vom </w:t>
      </w:r>
      <w:r w:rsidRPr="00FC2D0D">
        <w:rPr>
          <w:color w:val="auto"/>
          <w:szCs w:val="24"/>
        </w:rPr>
        <w:t>B</w:t>
      </w:r>
      <w:r>
        <w:rPr>
          <w:color w:val="auto"/>
          <w:szCs w:val="24"/>
        </w:rPr>
        <w:t>undesverband der</w:t>
      </w:r>
      <w:r w:rsidRPr="00641769">
        <w:rPr>
          <w:color w:val="auto"/>
          <w:szCs w:val="24"/>
        </w:rPr>
        <w:t xml:space="preserve"> </w:t>
      </w:r>
      <w:r w:rsidRPr="00FC2D0D">
        <w:rPr>
          <w:color w:val="auto"/>
          <w:szCs w:val="24"/>
        </w:rPr>
        <w:t>D</w:t>
      </w:r>
      <w:r>
        <w:rPr>
          <w:color w:val="auto"/>
          <w:szCs w:val="24"/>
        </w:rPr>
        <w:t xml:space="preserve">eutschen Heizungsindustrie (BDH) und dem Bundesverband Solarwirtschaft (BSW) </w:t>
      </w:r>
      <w:r w:rsidRPr="00FC2D0D">
        <w:rPr>
          <w:color w:val="auto"/>
          <w:szCs w:val="24"/>
        </w:rPr>
        <w:t xml:space="preserve">– unter </w:t>
      </w:r>
      <w:hyperlink r:id="rId11" w:history="1">
        <w:r w:rsidRPr="0079302A">
          <w:rPr>
            <w:rStyle w:val="Hyperlink"/>
            <w:szCs w:val="24"/>
          </w:rPr>
          <w:t>www.sonnigeheizung.de</w:t>
        </w:r>
      </w:hyperlink>
      <w:r>
        <w:rPr>
          <w:color w:val="auto"/>
          <w:szCs w:val="24"/>
        </w:rPr>
        <w:t>.</w:t>
      </w:r>
      <w:r w:rsidR="009419E0">
        <w:rPr>
          <w:color w:val="auto"/>
          <w:szCs w:val="24"/>
        </w:rPr>
        <w:t xml:space="preserve"> </w:t>
      </w:r>
    </w:p>
    <w:p w14:paraId="0C68D19B" w14:textId="6DABDA0B" w:rsidR="00B15F21" w:rsidRPr="009419E0" w:rsidRDefault="00641769" w:rsidP="00E70627">
      <w:pPr>
        <w:spacing w:before="240" w:line="360" w:lineRule="auto"/>
        <w:jc w:val="both"/>
        <w:rPr>
          <w:color w:val="auto"/>
          <w:szCs w:val="24"/>
        </w:rPr>
      </w:pPr>
      <w:r w:rsidRPr="00974EC4">
        <w:rPr>
          <w:b/>
          <w:sz w:val="22"/>
          <w:szCs w:val="22"/>
        </w:rPr>
        <w:t>ENDE</w:t>
      </w:r>
    </w:p>
    <w:p w14:paraId="55FAC3B6" w14:textId="77777777" w:rsidR="009A57A4" w:rsidRDefault="009A57A4" w:rsidP="003E7A2E">
      <w:pPr>
        <w:rPr>
          <w:b/>
          <w:sz w:val="22"/>
          <w:szCs w:val="22"/>
        </w:rPr>
      </w:pPr>
    </w:p>
    <w:p w14:paraId="25151F47" w14:textId="77777777" w:rsidR="00CF4410" w:rsidRDefault="00CF4410" w:rsidP="003E7A2E">
      <w:pPr>
        <w:rPr>
          <w:b/>
          <w:sz w:val="22"/>
          <w:szCs w:val="22"/>
        </w:rPr>
      </w:pPr>
    </w:p>
    <w:p w14:paraId="110BE1EA" w14:textId="77777777" w:rsidR="00E853BF" w:rsidRDefault="00E853BF" w:rsidP="003E7A2E">
      <w:pPr>
        <w:rPr>
          <w:b/>
          <w:sz w:val="22"/>
          <w:szCs w:val="22"/>
        </w:rPr>
      </w:pPr>
    </w:p>
    <w:p w14:paraId="1B274B05" w14:textId="77777777" w:rsidR="00E853BF" w:rsidRDefault="00E853BF" w:rsidP="003E7A2E">
      <w:pPr>
        <w:rPr>
          <w:b/>
          <w:sz w:val="22"/>
          <w:szCs w:val="22"/>
        </w:rPr>
      </w:pPr>
    </w:p>
    <w:p w14:paraId="39FA79C0" w14:textId="77777777" w:rsidR="00E853BF" w:rsidRDefault="00E853BF" w:rsidP="003E7A2E">
      <w:pPr>
        <w:rPr>
          <w:b/>
          <w:sz w:val="22"/>
          <w:szCs w:val="22"/>
        </w:rPr>
      </w:pPr>
    </w:p>
    <w:p w14:paraId="5F6CCFEE" w14:textId="77777777" w:rsidR="00E853BF" w:rsidRDefault="00E853BF" w:rsidP="003E7A2E">
      <w:pPr>
        <w:rPr>
          <w:b/>
          <w:sz w:val="22"/>
          <w:szCs w:val="22"/>
        </w:rPr>
      </w:pPr>
    </w:p>
    <w:p w14:paraId="648014E3" w14:textId="77777777" w:rsidR="00E853BF" w:rsidRDefault="00E853BF" w:rsidP="003E7A2E">
      <w:pPr>
        <w:rPr>
          <w:b/>
          <w:sz w:val="22"/>
          <w:szCs w:val="22"/>
        </w:rPr>
      </w:pPr>
    </w:p>
    <w:p w14:paraId="58E19CE5" w14:textId="77777777" w:rsidR="00E853BF" w:rsidRDefault="00E853BF" w:rsidP="003E7A2E">
      <w:pPr>
        <w:rPr>
          <w:b/>
          <w:sz w:val="22"/>
          <w:szCs w:val="22"/>
        </w:rPr>
      </w:pPr>
    </w:p>
    <w:p w14:paraId="3C23BA13" w14:textId="77777777" w:rsidR="00E853BF" w:rsidRDefault="00E853BF" w:rsidP="003E7A2E">
      <w:pPr>
        <w:rPr>
          <w:b/>
          <w:sz w:val="22"/>
          <w:szCs w:val="22"/>
        </w:rPr>
      </w:pPr>
    </w:p>
    <w:p w14:paraId="21B68990" w14:textId="77777777" w:rsidR="00E853BF" w:rsidRDefault="00E853BF" w:rsidP="003E7A2E">
      <w:pPr>
        <w:rPr>
          <w:b/>
          <w:sz w:val="22"/>
          <w:szCs w:val="22"/>
        </w:rPr>
      </w:pPr>
    </w:p>
    <w:p w14:paraId="7FB0B246" w14:textId="77777777" w:rsidR="00E853BF" w:rsidRDefault="00E853BF" w:rsidP="003E7A2E">
      <w:pPr>
        <w:rPr>
          <w:b/>
          <w:sz w:val="22"/>
          <w:szCs w:val="22"/>
        </w:rPr>
      </w:pPr>
    </w:p>
    <w:p w14:paraId="745B2CD6" w14:textId="77777777" w:rsidR="00E853BF" w:rsidRDefault="00E853BF" w:rsidP="003E7A2E">
      <w:pPr>
        <w:rPr>
          <w:b/>
          <w:sz w:val="22"/>
          <w:szCs w:val="22"/>
        </w:rPr>
      </w:pPr>
    </w:p>
    <w:p w14:paraId="25EC1F7E" w14:textId="77777777" w:rsidR="00E853BF" w:rsidRDefault="00E853BF" w:rsidP="003E7A2E">
      <w:pPr>
        <w:rPr>
          <w:b/>
          <w:sz w:val="22"/>
          <w:szCs w:val="22"/>
        </w:rPr>
      </w:pPr>
    </w:p>
    <w:p w14:paraId="64D748AA" w14:textId="77777777" w:rsidR="00E853BF" w:rsidRDefault="00E853BF" w:rsidP="003E7A2E">
      <w:pPr>
        <w:rPr>
          <w:b/>
          <w:sz w:val="22"/>
          <w:szCs w:val="22"/>
        </w:rPr>
      </w:pPr>
    </w:p>
    <w:p w14:paraId="7F129CEC" w14:textId="77777777" w:rsidR="00E853BF" w:rsidRDefault="00E853BF" w:rsidP="003E7A2E">
      <w:pPr>
        <w:rPr>
          <w:b/>
          <w:sz w:val="22"/>
          <w:szCs w:val="22"/>
        </w:rPr>
      </w:pPr>
    </w:p>
    <w:p w14:paraId="0E0328D6" w14:textId="77777777" w:rsidR="00E853BF" w:rsidRDefault="00E853BF" w:rsidP="003E7A2E">
      <w:pPr>
        <w:rPr>
          <w:b/>
          <w:sz w:val="22"/>
          <w:szCs w:val="22"/>
        </w:rPr>
      </w:pPr>
    </w:p>
    <w:p w14:paraId="4F8D2D01" w14:textId="77777777" w:rsidR="00E853BF" w:rsidRDefault="00E853BF" w:rsidP="003E7A2E">
      <w:pPr>
        <w:rPr>
          <w:b/>
          <w:sz w:val="22"/>
          <w:szCs w:val="22"/>
        </w:rPr>
      </w:pPr>
    </w:p>
    <w:p w14:paraId="1E5AE306" w14:textId="77777777" w:rsidR="00E853BF" w:rsidRDefault="00E853BF" w:rsidP="003E7A2E">
      <w:pPr>
        <w:rPr>
          <w:b/>
          <w:sz w:val="22"/>
          <w:szCs w:val="22"/>
        </w:rPr>
      </w:pPr>
    </w:p>
    <w:p w14:paraId="42942E1D" w14:textId="77777777" w:rsidR="00E853BF" w:rsidRDefault="00E853BF" w:rsidP="003E7A2E">
      <w:pPr>
        <w:rPr>
          <w:b/>
          <w:sz w:val="22"/>
          <w:szCs w:val="22"/>
        </w:rPr>
      </w:pPr>
    </w:p>
    <w:p w14:paraId="7B9BC1FA" w14:textId="77777777" w:rsidR="00E853BF" w:rsidRDefault="00E853BF" w:rsidP="003E7A2E">
      <w:pPr>
        <w:rPr>
          <w:b/>
          <w:sz w:val="22"/>
          <w:szCs w:val="22"/>
        </w:rPr>
      </w:pPr>
    </w:p>
    <w:p w14:paraId="00F49D0A" w14:textId="77777777" w:rsidR="00E853BF" w:rsidRDefault="00E853BF" w:rsidP="003E7A2E">
      <w:pPr>
        <w:rPr>
          <w:b/>
          <w:sz w:val="22"/>
          <w:szCs w:val="22"/>
        </w:rPr>
      </w:pPr>
    </w:p>
    <w:p w14:paraId="03DE05B4" w14:textId="77777777" w:rsidR="00E853BF" w:rsidRDefault="00E853BF" w:rsidP="003E7A2E">
      <w:pPr>
        <w:rPr>
          <w:b/>
          <w:sz w:val="22"/>
          <w:szCs w:val="22"/>
        </w:rPr>
      </w:pPr>
    </w:p>
    <w:p w14:paraId="0CAC2219" w14:textId="77777777" w:rsidR="00E853BF" w:rsidRDefault="00E853BF" w:rsidP="003E7A2E">
      <w:pPr>
        <w:rPr>
          <w:b/>
          <w:sz w:val="22"/>
          <w:szCs w:val="22"/>
        </w:rPr>
      </w:pPr>
    </w:p>
    <w:p w14:paraId="459EEEC3" w14:textId="77777777" w:rsidR="00E853BF" w:rsidRDefault="00E853BF" w:rsidP="003E7A2E">
      <w:pPr>
        <w:rPr>
          <w:b/>
          <w:sz w:val="22"/>
          <w:szCs w:val="22"/>
        </w:rPr>
      </w:pPr>
    </w:p>
    <w:p w14:paraId="48F39462" w14:textId="77777777" w:rsidR="00E853BF" w:rsidRDefault="00E853BF" w:rsidP="003E7A2E">
      <w:pPr>
        <w:rPr>
          <w:b/>
          <w:sz w:val="22"/>
          <w:szCs w:val="22"/>
        </w:rPr>
      </w:pPr>
    </w:p>
    <w:p w14:paraId="724723AA" w14:textId="77777777" w:rsidR="00E853BF" w:rsidRDefault="00E853BF" w:rsidP="003E7A2E">
      <w:pPr>
        <w:rPr>
          <w:b/>
          <w:sz w:val="22"/>
          <w:szCs w:val="22"/>
        </w:rPr>
      </w:pPr>
    </w:p>
    <w:p w14:paraId="5CC579C4" w14:textId="3D4A9BC8" w:rsidR="00F06AD6" w:rsidRPr="00873234" w:rsidRDefault="00F06AD6" w:rsidP="003E7A2E">
      <w:pPr>
        <w:rPr>
          <w:b/>
          <w:sz w:val="22"/>
          <w:szCs w:val="22"/>
        </w:rPr>
      </w:pPr>
      <w:r w:rsidRPr="00873234">
        <w:rPr>
          <w:b/>
          <w:sz w:val="22"/>
          <w:szCs w:val="22"/>
        </w:rPr>
        <w:lastRenderedPageBreak/>
        <w:t xml:space="preserve">Bildlegenden: </w:t>
      </w:r>
      <w:r w:rsidR="00021AD9">
        <w:rPr>
          <w:b/>
          <w:sz w:val="22"/>
          <w:szCs w:val="22"/>
        </w:rPr>
        <w:t>Solarthermie mit doppeltem Spareffekt</w:t>
      </w:r>
      <w:r w:rsidR="009419E0">
        <w:rPr>
          <w:b/>
          <w:sz w:val="22"/>
          <w:szCs w:val="22"/>
        </w:rPr>
        <w:t xml:space="preserve"> </w:t>
      </w:r>
      <w:r w:rsidRPr="00873234">
        <w:rPr>
          <w:b/>
          <w:sz w:val="22"/>
          <w:szCs w:val="22"/>
        </w:rPr>
        <w:t xml:space="preserve">-1- </w:t>
      </w:r>
    </w:p>
    <w:p w14:paraId="5C94DB45" w14:textId="70C00AED" w:rsidR="003E7A2E" w:rsidRDefault="003E7A2E" w:rsidP="009419E0">
      <w:pPr>
        <w:jc w:val="both"/>
        <w:rPr>
          <w:bCs/>
          <w:sz w:val="16"/>
          <w:szCs w:val="16"/>
        </w:rPr>
      </w:pPr>
    </w:p>
    <w:p w14:paraId="20EB8A51" w14:textId="155DF675" w:rsidR="00F67399" w:rsidRPr="003E7A2E" w:rsidRDefault="00F67399" w:rsidP="009419E0">
      <w:pPr>
        <w:jc w:val="both"/>
        <w:rPr>
          <w:bCs/>
          <w:sz w:val="16"/>
          <w:szCs w:val="16"/>
        </w:rPr>
      </w:pPr>
    </w:p>
    <w:p w14:paraId="42A58089" w14:textId="1D59674A" w:rsidR="00F06AD6" w:rsidRPr="007A6B95" w:rsidRDefault="009419E0" w:rsidP="00F06AD6">
      <w:pPr>
        <w:spacing w:line="360" w:lineRule="auto"/>
        <w:ind w:left="4536"/>
        <w:jc w:val="both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EC8F9D" wp14:editId="6CC96D8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822690" cy="211455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42" cy="212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AD6" w:rsidRPr="007A6B95">
        <w:rPr>
          <w:b/>
          <w:sz w:val="20"/>
        </w:rPr>
        <w:t xml:space="preserve">Motiv </w:t>
      </w:r>
      <w:r w:rsidR="003E7A2E">
        <w:rPr>
          <w:b/>
          <w:sz w:val="20"/>
        </w:rPr>
        <w:t>1</w:t>
      </w:r>
      <w:r w:rsidR="00F06AD6" w:rsidRPr="007A6B95">
        <w:rPr>
          <w:b/>
          <w:sz w:val="20"/>
        </w:rPr>
        <w:t xml:space="preserve">: </w:t>
      </w:r>
      <w:r w:rsidR="00F06AD6" w:rsidRPr="007A6B95">
        <w:rPr>
          <w:snapToGrid w:val="0"/>
          <w:w w:val="0"/>
          <w:sz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240CE16" w14:textId="42C09D6E" w:rsidR="00F06AD6" w:rsidRPr="00456FA3" w:rsidRDefault="00AB5E46" w:rsidP="00F06AD6">
      <w:pPr>
        <w:spacing w:line="360" w:lineRule="auto"/>
        <w:ind w:left="4536"/>
        <w:jc w:val="both"/>
        <w:rPr>
          <w:bCs/>
          <w:color w:val="FF0000"/>
          <w:sz w:val="20"/>
        </w:rPr>
      </w:pPr>
      <w:r w:rsidRPr="00AB5E46">
        <w:rPr>
          <w:bCs/>
          <w:sz w:val="20"/>
        </w:rPr>
        <w:t>Mit der Investition in eine solarthermische Anlage</w:t>
      </w:r>
      <w:r w:rsidR="00F7137D">
        <w:rPr>
          <w:bCs/>
          <w:sz w:val="20"/>
        </w:rPr>
        <w:t xml:space="preserve"> </w:t>
      </w:r>
      <w:r w:rsidRPr="00AB5E46">
        <w:rPr>
          <w:bCs/>
          <w:sz w:val="20"/>
        </w:rPr>
        <w:t xml:space="preserve">sind Verbraucher rundum auf der sicheren Seite. </w:t>
      </w:r>
      <w:r w:rsidR="00F7137D">
        <w:rPr>
          <w:bCs/>
          <w:sz w:val="20"/>
        </w:rPr>
        <w:t>Die</w:t>
      </w:r>
      <w:r w:rsidRPr="00AB5E46">
        <w:rPr>
          <w:bCs/>
          <w:sz w:val="20"/>
        </w:rPr>
        <w:t xml:space="preserve"> „Sonnige Heizung“ funktioniert mit allen relevanten Wärmeerzeugern und </w:t>
      </w:r>
      <w:r w:rsidR="00B750B4">
        <w:rPr>
          <w:bCs/>
          <w:sz w:val="20"/>
        </w:rPr>
        <w:t xml:space="preserve">kann </w:t>
      </w:r>
      <w:r w:rsidR="00CF4410">
        <w:rPr>
          <w:bCs/>
          <w:sz w:val="20"/>
        </w:rPr>
        <w:t xml:space="preserve">die </w:t>
      </w:r>
      <w:r w:rsidR="00B750B4">
        <w:rPr>
          <w:bCs/>
          <w:sz w:val="20"/>
        </w:rPr>
        <w:t xml:space="preserve">Heizkosten </w:t>
      </w:r>
      <w:r w:rsidR="00CF4410">
        <w:rPr>
          <w:bCs/>
          <w:sz w:val="20"/>
        </w:rPr>
        <w:t>bis zu 65 % reduzieren</w:t>
      </w:r>
      <w:r w:rsidR="00B750B4">
        <w:rPr>
          <w:bCs/>
          <w:sz w:val="20"/>
        </w:rPr>
        <w:t>.</w:t>
      </w:r>
    </w:p>
    <w:p w14:paraId="6B2F0A11" w14:textId="77777777" w:rsidR="00F06AD6" w:rsidRDefault="00F06AD6" w:rsidP="00F06AD6">
      <w:pPr>
        <w:ind w:right="3969"/>
        <w:rPr>
          <w:b/>
          <w:bCs/>
          <w:sz w:val="16"/>
          <w:szCs w:val="16"/>
        </w:rPr>
      </w:pPr>
    </w:p>
    <w:p w14:paraId="06A2137C" w14:textId="77777777" w:rsidR="00F06AD6" w:rsidRDefault="00F06AD6" w:rsidP="00F06AD6">
      <w:pPr>
        <w:ind w:right="3969"/>
        <w:rPr>
          <w:b/>
          <w:bCs/>
          <w:sz w:val="16"/>
          <w:szCs w:val="16"/>
        </w:rPr>
      </w:pPr>
    </w:p>
    <w:p w14:paraId="12D21F57" w14:textId="00ACFB4E" w:rsidR="00F06AD6" w:rsidRDefault="00F06AD6" w:rsidP="00F06AD6">
      <w:pPr>
        <w:ind w:right="3969"/>
        <w:rPr>
          <w:b/>
          <w:bCs/>
          <w:sz w:val="16"/>
          <w:szCs w:val="16"/>
        </w:rPr>
      </w:pPr>
    </w:p>
    <w:p w14:paraId="07319E5B" w14:textId="1594B352" w:rsidR="00873234" w:rsidRDefault="00873234" w:rsidP="00F06AD6">
      <w:pPr>
        <w:ind w:right="3969"/>
        <w:rPr>
          <w:b/>
          <w:bCs/>
          <w:sz w:val="16"/>
          <w:szCs w:val="16"/>
        </w:rPr>
      </w:pPr>
    </w:p>
    <w:p w14:paraId="04B020DB" w14:textId="73E91509" w:rsidR="00873234" w:rsidRDefault="00873234" w:rsidP="00F06AD6">
      <w:pPr>
        <w:ind w:right="3969"/>
        <w:rPr>
          <w:b/>
          <w:bCs/>
          <w:sz w:val="16"/>
          <w:szCs w:val="16"/>
        </w:rPr>
      </w:pPr>
    </w:p>
    <w:p w14:paraId="4FD8E78D" w14:textId="4F37F665" w:rsidR="00873234" w:rsidRDefault="00873234" w:rsidP="00F06AD6">
      <w:pPr>
        <w:ind w:right="3969"/>
        <w:rPr>
          <w:b/>
          <w:bCs/>
          <w:sz w:val="16"/>
          <w:szCs w:val="16"/>
        </w:rPr>
      </w:pPr>
    </w:p>
    <w:p w14:paraId="30F4694B" w14:textId="7C1AAB4C" w:rsidR="00873234" w:rsidRDefault="00873234" w:rsidP="00F06AD6">
      <w:pPr>
        <w:ind w:right="3969"/>
        <w:rPr>
          <w:b/>
          <w:bCs/>
          <w:sz w:val="16"/>
          <w:szCs w:val="16"/>
        </w:rPr>
      </w:pPr>
    </w:p>
    <w:p w14:paraId="262A7793" w14:textId="463A0AB5" w:rsidR="0046135F" w:rsidRDefault="0046135F" w:rsidP="00F06AD6">
      <w:pPr>
        <w:ind w:right="3969"/>
        <w:rPr>
          <w:b/>
          <w:bCs/>
          <w:sz w:val="16"/>
          <w:szCs w:val="16"/>
        </w:rPr>
      </w:pPr>
    </w:p>
    <w:p w14:paraId="59542A5C" w14:textId="1C5857FC" w:rsidR="00F67399" w:rsidRDefault="00F67399" w:rsidP="00873234">
      <w:pPr>
        <w:jc w:val="both"/>
        <w:rPr>
          <w:b/>
          <w:bCs/>
          <w:sz w:val="16"/>
          <w:szCs w:val="16"/>
        </w:rPr>
      </w:pPr>
    </w:p>
    <w:p w14:paraId="04342F66" w14:textId="3CB79741" w:rsidR="00873234" w:rsidRPr="00873234" w:rsidRDefault="00873234" w:rsidP="00873234">
      <w:pPr>
        <w:jc w:val="both"/>
        <w:rPr>
          <w:b/>
          <w:bCs/>
          <w:sz w:val="16"/>
          <w:szCs w:val="16"/>
        </w:rPr>
      </w:pPr>
    </w:p>
    <w:p w14:paraId="4D113A22" w14:textId="6A3260EB" w:rsidR="00F06AD6" w:rsidRPr="007A6B95" w:rsidRDefault="001A5233" w:rsidP="00F06AD6">
      <w:pPr>
        <w:spacing w:line="360" w:lineRule="auto"/>
        <w:ind w:left="4536"/>
        <w:jc w:val="both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F9D5EF4" wp14:editId="13ADBF4E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10935" cy="1581150"/>
            <wp:effectExtent l="0" t="0" r="8890" b="0"/>
            <wp:wrapNone/>
            <wp:docPr id="1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86" cy="1582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AD6" w:rsidRPr="007A6B95">
        <w:rPr>
          <w:b/>
          <w:sz w:val="20"/>
        </w:rPr>
        <w:t xml:space="preserve">Motiv </w:t>
      </w:r>
      <w:r w:rsidR="003E7A2E">
        <w:rPr>
          <w:b/>
          <w:sz w:val="20"/>
        </w:rPr>
        <w:t>2</w:t>
      </w:r>
      <w:r w:rsidR="00F06AD6" w:rsidRPr="007A6B95">
        <w:rPr>
          <w:b/>
          <w:sz w:val="20"/>
        </w:rPr>
        <w:t xml:space="preserve">: </w:t>
      </w:r>
      <w:r w:rsidR="00F06AD6" w:rsidRPr="007A6B95">
        <w:rPr>
          <w:snapToGrid w:val="0"/>
          <w:w w:val="0"/>
          <w:sz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8F01008" w14:textId="488D56B4" w:rsidR="00F06AD6" w:rsidRDefault="00CF4410" w:rsidP="00F06AD6">
      <w:pPr>
        <w:spacing w:line="360" w:lineRule="auto"/>
        <w:ind w:left="4536"/>
        <w:jc w:val="both"/>
        <w:rPr>
          <w:bCs/>
          <w:sz w:val="20"/>
        </w:rPr>
      </w:pPr>
      <w:r w:rsidRPr="00CF4410">
        <w:rPr>
          <w:bCs/>
          <w:sz w:val="20"/>
        </w:rPr>
        <w:t>Verglichen mit einer Gasheizung spart die Solarthermie ca. 250 Gramm CO</w:t>
      </w:r>
      <w:r w:rsidRPr="00CF4410">
        <w:rPr>
          <w:bCs/>
          <w:sz w:val="20"/>
          <w:vertAlign w:val="subscript"/>
        </w:rPr>
        <w:t>2</w:t>
      </w:r>
      <w:r w:rsidRPr="00CF4410">
        <w:rPr>
          <w:bCs/>
          <w:sz w:val="20"/>
        </w:rPr>
        <w:t xml:space="preserve"> pro Kilowattstunde</w:t>
      </w:r>
      <w:r>
        <w:rPr>
          <w:bCs/>
          <w:sz w:val="20"/>
        </w:rPr>
        <w:t xml:space="preserve"> ein und stellt damit eine </w:t>
      </w:r>
      <w:r w:rsidRPr="00CF4410">
        <w:rPr>
          <w:bCs/>
          <w:sz w:val="20"/>
        </w:rPr>
        <w:t>sinnvolle Investition in die persönliche Wärmewende</w:t>
      </w:r>
      <w:r>
        <w:rPr>
          <w:bCs/>
          <w:sz w:val="20"/>
        </w:rPr>
        <w:t xml:space="preserve"> dar.</w:t>
      </w:r>
    </w:p>
    <w:p w14:paraId="1CA3C90B" w14:textId="77777777" w:rsidR="00F06AD6" w:rsidRDefault="00F06AD6" w:rsidP="00F06AD6">
      <w:pPr>
        <w:spacing w:line="360" w:lineRule="auto"/>
        <w:ind w:left="4536"/>
        <w:jc w:val="both"/>
        <w:rPr>
          <w:bCs/>
          <w:sz w:val="20"/>
        </w:rPr>
      </w:pPr>
    </w:p>
    <w:p w14:paraId="7987B580" w14:textId="77777777" w:rsidR="003E7A2E" w:rsidRDefault="003E7A2E" w:rsidP="00CF4410">
      <w:pPr>
        <w:spacing w:line="360" w:lineRule="auto"/>
        <w:jc w:val="both"/>
        <w:rPr>
          <w:bCs/>
          <w:sz w:val="20"/>
        </w:rPr>
      </w:pPr>
    </w:p>
    <w:p w14:paraId="59842B0E" w14:textId="77777777" w:rsidR="00CF4410" w:rsidRDefault="00CF4410" w:rsidP="00CF4410">
      <w:pPr>
        <w:spacing w:line="360" w:lineRule="auto"/>
        <w:jc w:val="both"/>
        <w:rPr>
          <w:bCs/>
          <w:sz w:val="20"/>
        </w:rPr>
      </w:pPr>
    </w:p>
    <w:p w14:paraId="4124637A" w14:textId="4DB0833A" w:rsidR="003E7A2E" w:rsidRPr="00F67399" w:rsidRDefault="003E7A2E" w:rsidP="003E7A2E">
      <w:pPr>
        <w:ind w:right="565"/>
        <w:rPr>
          <w:sz w:val="16"/>
          <w:szCs w:val="16"/>
        </w:rPr>
      </w:pPr>
      <w:r w:rsidRPr="00587B51">
        <w:rPr>
          <w:b/>
          <w:bCs/>
          <w:sz w:val="16"/>
          <w:szCs w:val="16"/>
        </w:rPr>
        <w:t>Bildquelle</w:t>
      </w:r>
      <w:r w:rsidRPr="00587B51">
        <w:rPr>
          <w:sz w:val="16"/>
          <w:szCs w:val="16"/>
        </w:rPr>
        <w:t>:</w:t>
      </w:r>
      <w:r>
        <w:rPr>
          <w:sz w:val="16"/>
          <w:szCs w:val="16"/>
        </w:rPr>
        <w:t xml:space="preserve"> Bundesverband der Deutschen Heizungsindustrie e. V. (BDH), Köln</w:t>
      </w:r>
      <w:r>
        <w:rPr>
          <w:rFonts w:ascii="Times New Roman" w:hAnsi="Times New Roman" w:cs="Times New Roman"/>
          <w:snapToGrid w:val="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14:paraId="79F06F72" w14:textId="365DB312" w:rsidR="009419E0" w:rsidRPr="00CF4410" w:rsidRDefault="003E7A2E" w:rsidP="00CF4410">
      <w:pPr>
        <w:ind w:right="565"/>
        <w:rPr>
          <w:sz w:val="16"/>
          <w:szCs w:val="16"/>
        </w:rPr>
      </w:pPr>
      <w:r>
        <w:rPr>
          <w:sz w:val="16"/>
          <w:szCs w:val="16"/>
        </w:rPr>
        <w:t>Honorarfreier Abdruck bei Quellenangabe.</w:t>
      </w:r>
    </w:p>
    <w:p w14:paraId="0A239B7F" w14:textId="77777777" w:rsidR="00E853BF" w:rsidRDefault="00E853BF" w:rsidP="001A5233">
      <w:pPr>
        <w:rPr>
          <w:b/>
          <w:sz w:val="22"/>
          <w:szCs w:val="22"/>
        </w:rPr>
      </w:pPr>
    </w:p>
    <w:p w14:paraId="10BF8FFA" w14:textId="77777777" w:rsidR="00E853BF" w:rsidRDefault="00E853BF" w:rsidP="001A5233">
      <w:pPr>
        <w:rPr>
          <w:b/>
          <w:sz w:val="22"/>
          <w:szCs w:val="22"/>
        </w:rPr>
      </w:pPr>
    </w:p>
    <w:p w14:paraId="32F2197F" w14:textId="77777777" w:rsidR="00E853BF" w:rsidRDefault="00E853BF" w:rsidP="001A5233">
      <w:pPr>
        <w:rPr>
          <w:b/>
          <w:sz w:val="22"/>
          <w:szCs w:val="22"/>
        </w:rPr>
      </w:pPr>
    </w:p>
    <w:p w14:paraId="14CBC597" w14:textId="77777777" w:rsidR="00E853BF" w:rsidRDefault="00E853BF" w:rsidP="001A5233">
      <w:pPr>
        <w:rPr>
          <w:b/>
          <w:sz w:val="22"/>
          <w:szCs w:val="22"/>
        </w:rPr>
      </w:pPr>
    </w:p>
    <w:p w14:paraId="76318FE6" w14:textId="77777777" w:rsidR="00E853BF" w:rsidRDefault="00E853BF" w:rsidP="001A5233">
      <w:pPr>
        <w:rPr>
          <w:b/>
          <w:sz w:val="22"/>
          <w:szCs w:val="22"/>
        </w:rPr>
      </w:pPr>
    </w:p>
    <w:p w14:paraId="1B8006F3" w14:textId="77777777" w:rsidR="00E853BF" w:rsidRDefault="00E853BF" w:rsidP="001A5233">
      <w:pPr>
        <w:rPr>
          <w:b/>
          <w:sz w:val="22"/>
          <w:szCs w:val="22"/>
        </w:rPr>
      </w:pPr>
    </w:p>
    <w:p w14:paraId="5B9E2428" w14:textId="77777777" w:rsidR="00E853BF" w:rsidRDefault="00E853BF" w:rsidP="001A5233">
      <w:pPr>
        <w:rPr>
          <w:b/>
          <w:sz w:val="22"/>
          <w:szCs w:val="22"/>
        </w:rPr>
      </w:pPr>
    </w:p>
    <w:p w14:paraId="4965A2D0" w14:textId="77777777" w:rsidR="00E853BF" w:rsidRDefault="00E853BF" w:rsidP="001A5233">
      <w:pPr>
        <w:rPr>
          <w:b/>
          <w:sz w:val="22"/>
          <w:szCs w:val="22"/>
        </w:rPr>
      </w:pPr>
    </w:p>
    <w:p w14:paraId="0977ED04" w14:textId="77777777" w:rsidR="00E853BF" w:rsidRDefault="00E853BF" w:rsidP="001A5233">
      <w:pPr>
        <w:rPr>
          <w:b/>
          <w:sz w:val="22"/>
          <w:szCs w:val="22"/>
        </w:rPr>
      </w:pPr>
    </w:p>
    <w:p w14:paraId="6BDC5E00" w14:textId="5B23DA3B" w:rsidR="00F06AD6" w:rsidRPr="001A5233" w:rsidRDefault="003E7A2E" w:rsidP="001A523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Bildlegenden: </w:t>
      </w:r>
      <w:r w:rsidR="00021AD9">
        <w:rPr>
          <w:b/>
          <w:sz w:val="22"/>
          <w:szCs w:val="22"/>
        </w:rPr>
        <w:t>Solarthermie mit doppeltem Spareffekt</w:t>
      </w:r>
      <w:r w:rsidR="00456FA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-2 - </w:t>
      </w:r>
    </w:p>
    <w:p w14:paraId="71C242AD" w14:textId="77777777" w:rsidR="009A57A4" w:rsidRPr="001A5233" w:rsidRDefault="009A57A4" w:rsidP="001A5233">
      <w:pPr>
        <w:ind w:left="4536"/>
        <w:jc w:val="both"/>
        <w:rPr>
          <w:b/>
          <w:sz w:val="16"/>
          <w:szCs w:val="16"/>
        </w:rPr>
      </w:pPr>
    </w:p>
    <w:p w14:paraId="17244E20" w14:textId="7DE0CEE8" w:rsidR="001A5233" w:rsidRPr="001A5233" w:rsidRDefault="001A5233" w:rsidP="001A5233">
      <w:pPr>
        <w:ind w:left="4536"/>
        <w:jc w:val="both"/>
        <w:rPr>
          <w:b/>
          <w:sz w:val="16"/>
          <w:szCs w:val="16"/>
        </w:rPr>
      </w:pPr>
    </w:p>
    <w:p w14:paraId="17F5B494" w14:textId="346E8F8C" w:rsidR="003E7A2E" w:rsidRPr="007A6B95" w:rsidRDefault="009419E0" w:rsidP="003E7A2E">
      <w:pPr>
        <w:spacing w:line="360" w:lineRule="auto"/>
        <w:ind w:left="4536"/>
        <w:jc w:val="both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7539B9D" wp14:editId="3D55B9D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81300" cy="3659291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665" cy="369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A2E" w:rsidRPr="007A6B95">
        <w:rPr>
          <w:b/>
          <w:sz w:val="20"/>
        </w:rPr>
        <w:t xml:space="preserve">Motiv </w:t>
      </w:r>
      <w:r w:rsidR="003E7A2E">
        <w:rPr>
          <w:b/>
          <w:sz w:val="20"/>
        </w:rPr>
        <w:t>3</w:t>
      </w:r>
      <w:r w:rsidR="003E7A2E" w:rsidRPr="007A6B95">
        <w:rPr>
          <w:b/>
          <w:sz w:val="20"/>
        </w:rPr>
        <w:t xml:space="preserve">: </w:t>
      </w:r>
      <w:r w:rsidR="003E7A2E" w:rsidRPr="007A6B95">
        <w:rPr>
          <w:snapToGrid w:val="0"/>
          <w:w w:val="0"/>
          <w:sz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49CE950" w14:textId="42D6478C" w:rsidR="0046135F" w:rsidRDefault="00F7137D" w:rsidP="0046135F">
      <w:pPr>
        <w:spacing w:line="360" w:lineRule="auto"/>
        <w:ind w:left="4536"/>
        <w:jc w:val="both"/>
        <w:rPr>
          <w:bCs/>
          <w:sz w:val="20"/>
        </w:rPr>
      </w:pPr>
      <w:r w:rsidRPr="00F7137D">
        <w:rPr>
          <w:bCs/>
          <w:sz w:val="20"/>
        </w:rPr>
        <w:t>Mit lukrative</w:t>
      </w:r>
      <w:r>
        <w:rPr>
          <w:bCs/>
          <w:sz w:val="20"/>
        </w:rPr>
        <w:t>n</w:t>
      </w:r>
      <w:r w:rsidRPr="00F7137D">
        <w:rPr>
          <w:bCs/>
          <w:sz w:val="20"/>
        </w:rPr>
        <w:t xml:space="preserve"> Förderangebote</w:t>
      </w:r>
      <w:r w:rsidR="0075401E">
        <w:rPr>
          <w:bCs/>
          <w:sz w:val="20"/>
        </w:rPr>
        <w:t>n</w:t>
      </w:r>
      <w:r w:rsidRPr="00F7137D">
        <w:rPr>
          <w:bCs/>
          <w:sz w:val="20"/>
        </w:rPr>
        <w:t xml:space="preserve"> unterstützt der Staat die Umrüstung auf Solarthermie: Wer eine "Sonnige Heizung" nachrüstet, bekommt mindestens 25 Prozent der damit verbundenen Kosten erstattet.</w:t>
      </w:r>
    </w:p>
    <w:p w14:paraId="63ED8C6C" w14:textId="77777777" w:rsidR="003E7A2E" w:rsidRDefault="003E7A2E" w:rsidP="003E7A2E">
      <w:pPr>
        <w:ind w:right="565"/>
        <w:rPr>
          <w:b/>
          <w:bCs/>
          <w:sz w:val="16"/>
          <w:szCs w:val="16"/>
        </w:rPr>
      </w:pPr>
    </w:p>
    <w:p w14:paraId="08235DF1" w14:textId="4F725F50" w:rsidR="00F67399" w:rsidRDefault="00F67399" w:rsidP="00F06AD6">
      <w:pPr>
        <w:spacing w:line="360" w:lineRule="auto"/>
        <w:ind w:left="4536"/>
        <w:jc w:val="both"/>
        <w:rPr>
          <w:bCs/>
          <w:sz w:val="20"/>
        </w:rPr>
      </w:pPr>
    </w:p>
    <w:p w14:paraId="75FBCC4E" w14:textId="77777777" w:rsidR="009419E0" w:rsidRDefault="009419E0" w:rsidP="00F06AD6">
      <w:pPr>
        <w:spacing w:line="360" w:lineRule="auto"/>
        <w:ind w:left="4536"/>
        <w:jc w:val="both"/>
        <w:rPr>
          <w:bCs/>
          <w:sz w:val="20"/>
        </w:rPr>
      </w:pPr>
    </w:p>
    <w:p w14:paraId="59CD98C6" w14:textId="77777777" w:rsidR="009419E0" w:rsidRDefault="009419E0" w:rsidP="00F06AD6">
      <w:pPr>
        <w:spacing w:line="360" w:lineRule="auto"/>
        <w:ind w:left="4536"/>
        <w:jc w:val="both"/>
        <w:rPr>
          <w:bCs/>
          <w:sz w:val="20"/>
        </w:rPr>
      </w:pPr>
    </w:p>
    <w:p w14:paraId="041C2318" w14:textId="77777777" w:rsidR="009419E0" w:rsidRDefault="009419E0" w:rsidP="00F06AD6">
      <w:pPr>
        <w:spacing w:line="360" w:lineRule="auto"/>
        <w:ind w:left="4536"/>
        <w:jc w:val="both"/>
        <w:rPr>
          <w:bCs/>
          <w:sz w:val="20"/>
        </w:rPr>
      </w:pPr>
    </w:p>
    <w:p w14:paraId="77FFC94A" w14:textId="77777777" w:rsidR="009419E0" w:rsidRDefault="009419E0" w:rsidP="00F06AD6">
      <w:pPr>
        <w:spacing w:line="360" w:lineRule="auto"/>
        <w:ind w:left="4536"/>
        <w:jc w:val="both"/>
        <w:rPr>
          <w:bCs/>
          <w:sz w:val="20"/>
        </w:rPr>
      </w:pPr>
    </w:p>
    <w:p w14:paraId="0C9F67E1" w14:textId="77777777" w:rsidR="009419E0" w:rsidRDefault="009419E0" w:rsidP="00F06AD6">
      <w:pPr>
        <w:spacing w:line="360" w:lineRule="auto"/>
        <w:ind w:left="4536"/>
        <w:jc w:val="both"/>
        <w:rPr>
          <w:bCs/>
          <w:sz w:val="20"/>
        </w:rPr>
      </w:pPr>
    </w:p>
    <w:p w14:paraId="4E887EDA" w14:textId="77777777" w:rsidR="009419E0" w:rsidRDefault="009419E0" w:rsidP="00F06AD6">
      <w:pPr>
        <w:spacing w:line="360" w:lineRule="auto"/>
        <w:ind w:left="4536"/>
        <w:jc w:val="both"/>
        <w:rPr>
          <w:bCs/>
          <w:sz w:val="20"/>
        </w:rPr>
      </w:pPr>
    </w:p>
    <w:p w14:paraId="2E1BB7B5" w14:textId="77777777" w:rsidR="009419E0" w:rsidRDefault="009419E0" w:rsidP="00F06AD6">
      <w:pPr>
        <w:spacing w:line="360" w:lineRule="auto"/>
        <w:ind w:left="4536"/>
        <w:jc w:val="both"/>
        <w:rPr>
          <w:bCs/>
          <w:sz w:val="20"/>
        </w:rPr>
      </w:pPr>
    </w:p>
    <w:p w14:paraId="20E77B2B" w14:textId="77777777" w:rsidR="00CF4410" w:rsidRDefault="00CF4410" w:rsidP="00F06AD6">
      <w:pPr>
        <w:spacing w:line="360" w:lineRule="auto"/>
        <w:ind w:left="4536"/>
        <w:jc w:val="both"/>
        <w:rPr>
          <w:bCs/>
          <w:sz w:val="20"/>
        </w:rPr>
      </w:pPr>
    </w:p>
    <w:p w14:paraId="0065F90F" w14:textId="107E3BD2" w:rsidR="009419E0" w:rsidRDefault="009419E0" w:rsidP="00F06AD6">
      <w:pPr>
        <w:spacing w:line="360" w:lineRule="auto"/>
        <w:ind w:left="4536"/>
        <w:jc w:val="both"/>
        <w:rPr>
          <w:bCs/>
          <w:sz w:val="20"/>
        </w:rPr>
      </w:pPr>
    </w:p>
    <w:p w14:paraId="1CD1F7C7" w14:textId="24E153FA" w:rsidR="009419E0" w:rsidRPr="007A6B95" w:rsidRDefault="009419E0" w:rsidP="009419E0">
      <w:pPr>
        <w:spacing w:line="360" w:lineRule="auto"/>
        <w:ind w:left="4536"/>
        <w:jc w:val="both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060FC44" wp14:editId="1479F40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781300" cy="1852712"/>
            <wp:effectExtent l="0" t="0" r="0" b="0"/>
            <wp:wrapNone/>
            <wp:docPr id="740565443" name="Grafik 740565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65443" name="Grafik 7405654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730" cy="186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B95">
        <w:rPr>
          <w:b/>
          <w:sz w:val="20"/>
        </w:rPr>
        <w:t xml:space="preserve">Motiv </w:t>
      </w:r>
      <w:r>
        <w:rPr>
          <w:b/>
          <w:sz w:val="20"/>
        </w:rPr>
        <w:t>4</w:t>
      </w:r>
      <w:r w:rsidRPr="007A6B95">
        <w:rPr>
          <w:b/>
          <w:sz w:val="20"/>
        </w:rPr>
        <w:t xml:space="preserve">: </w:t>
      </w:r>
      <w:r w:rsidRPr="007A6B95">
        <w:rPr>
          <w:snapToGrid w:val="0"/>
          <w:w w:val="0"/>
          <w:sz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E1B603D" w14:textId="6479849C" w:rsidR="009419E0" w:rsidRDefault="009419E0" w:rsidP="009419E0">
      <w:pPr>
        <w:spacing w:line="360" w:lineRule="auto"/>
        <w:ind w:left="4536"/>
        <w:jc w:val="both"/>
        <w:rPr>
          <w:bCs/>
          <w:sz w:val="20"/>
        </w:rPr>
      </w:pPr>
      <w:r w:rsidRPr="000C21D9">
        <w:rPr>
          <w:bCs/>
          <w:sz w:val="20"/>
        </w:rPr>
        <w:t>Durch flexible Montagemöglichkeiten kann</w:t>
      </w:r>
      <w:r w:rsidRPr="00865AB1">
        <w:rPr>
          <w:bCs/>
          <w:sz w:val="20"/>
        </w:rPr>
        <w:t xml:space="preserve"> </w:t>
      </w:r>
      <w:r>
        <w:rPr>
          <w:bCs/>
          <w:sz w:val="20"/>
        </w:rPr>
        <w:t>e</w:t>
      </w:r>
      <w:r w:rsidRPr="000C21D9">
        <w:rPr>
          <w:bCs/>
          <w:sz w:val="20"/>
        </w:rPr>
        <w:t xml:space="preserve">ine solarthermische Anlage an nahezu alle baulichen </w:t>
      </w:r>
      <w:r>
        <w:rPr>
          <w:bCs/>
          <w:sz w:val="20"/>
        </w:rPr>
        <w:t xml:space="preserve">Rahmenbedingungen </w:t>
      </w:r>
      <w:r w:rsidRPr="000C21D9">
        <w:rPr>
          <w:bCs/>
          <w:sz w:val="20"/>
        </w:rPr>
        <w:t>angepasst werden</w:t>
      </w:r>
      <w:r>
        <w:rPr>
          <w:bCs/>
          <w:sz w:val="20"/>
        </w:rPr>
        <w:t>.</w:t>
      </w:r>
      <w:r w:rsidRPr="000C21D9">
        <w:rPr>
          <w:bCs/>
          <w:sz w:val="20"/>
        </w:rPr>
        <w:t xml:space="preserve"> </w:t>
      </w:r>
      <w:r>
        <w:rPr>
          <w:bCs/>
          <w:sz w:val="20"/>
        </w:rPr>
        <w:t xml:space="preserve">Zugleich </w:t>
      </w:r>
      <w:r w:rsidRPr="000C21D9">
        <w:rPr>
          <w:bCs/>
          <w:sz w:val="20"/>
        </w:rPr>
        <w:t>lässt sich die „Sonnige Heizung“ mit jedem erdenklichen Wärmeerzeuger kombinieren.</w:t>
      </w:r>
    </w:p>
    <w:p w14:paraId="3B47E0EC" w14:textId="77777777" w:rsidR="009419E0" w:rsidRDefault="009419E0" w:rsidP="009419E0">
      <w:pPr>
        <w:ind w:right="565"/>
        <w:rPr>
          <w:b/>
          <w:bCs/>
          <w:sz w:val="16"/>
          <w:szCs w:val="16"/>
        </w:rPr>
      </w:pPr>
    </w:p>
    <w:p w14:paraId="01480259" w14:textId="77777777" w:rsidR="009419E0" w:rsidRDefault="009419E0" w:rsidP="009419E0">
      <w:pPr>
        <w:spacing w:line="360" w:lineRule="auto"/>
        <w:jc w:val="both"/>
        <w:rPr>
          <w:bCs/>
          <w:sz w:val="20"/>
        </w:rPr>
      </w:pPr>
    </w:p>
    <w:p w14:paraId="5E8FD2CD" w14:textId="77777777" w:rsidR="00F67399" w:rsidRDefault="00F67399" w:rsidP="00F06AD6">
      <w:pPr>
        <w:ind w:right="565"/>
        <w:rPr>
          <w:b/>
          <w:bCs/>
          <w:sz w:val="16"/>
          <w:szCs w:val="16"/>
        </w:rPr>
      </w:pPr>
    </w:p>
    <w:p w14:paraId="27BD87DC" w14:textId="77777777" w:rsidR="00CF4410" w:rsidRDefault="00CF4410" w:rsidP="00F06AD6">
      <w:pPr>
        <w:ind w:right="565"/>
        <w:rPr>
          <w:b/>
          <w:bCs/>
          <w:sz w:val="16"/>
          <w:szCs w:val="16"/>
        </w:rPr>
      </w:pPr>
    </w:p>
    <w:p w14:paraId="3DB787F4" w14:textId="43AB8FEE" w:rsidR="00F06AD6" w:rsidRDefault="00F06AD6" w:rsidP="00F06AD6">
      <w:pPr>
        <w:ind w:right="565"/>
        <w:rPr>
          <w:sz w:val="16"/>
          <w:szCs w:val="16"/>
        </w:rPr>
      </w:pPr>
      <w:r w:rsidRPr="00587B51">
        <w:rPr>
          <w:b/>
          <w:bCs/>
          <w:sz w:val="16"/>
          <w:szCs w:val="16"/>
        </w:rPr>
        <w:t>Bildquelle</w:t>
      </w:r>
      <w:r w:rsidRPr="00587B51">
        <w:rPr>
          <w:sz w:val="16"/>
          <w:szCs w:val="16"/>
        </w:rPr>
        <w:t>:</w:t>
      </w:r>
      <w:r w:rsidR="00F67399">
        <w:rPr>
          <w:sz w:val="16"/>
          <w:szCs w:val="16"/>
        </w:rPr>
        <w:t xml:space="preserve"> </w:t>
      </w:r>
      <w:r>
        <w:rPr>
          <w:sz w:val="16"/>
          <w:szCs w:val="16"/>
        </w:rPr>
        <w:t>Bundesverband der Deutschen Heizungsindustrie e.</w:t>
      </w:r>
      <w:r w:rsidR="005722D0">
        <w:rPr>
          <w:sz w:val="16"/>
          <w:szCs w:val="16"/>
        </w:rPr>
        <w:t xml:space="preserve"> </w:t>
      </w:r>
      <w:r>
        <w:rPr>
          <w:sz w:val="16"/>
          <w:szCs w:val="16"/>
        </w:rPr>
        <w:t>V. (BDH), Köln</w:t>
      </w:r>
      <w:r>
        <w:rPr>
          <w:rFonts w:ascii="Times New Roman" w:hAnsi="Times New Roman" w:cs="Times New Roman"/>
          <w:snapToGrid w:val="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14:paraId="19382CD7" w14:textId="47190ED9" w:rsidR="0051050C" w:rsidRPr="00561CDA" w:rsidRDefault="00F06AD6" w:rsidP="00F86080">
      <w:pPr>
        <w:ind w:right="565"/>
        <w:rPr>
          <w:sz w:val="16"/>
          <w:szCs w:val="16"/>
        </w:rPr>
      </w:pPr>
      <w:r>
        <w:rPr>
          <w:sz w:val="16"/>
          <w:szCs w:val="16"/>
        </w:rPr>
        <w:t>Honorarfreier Abdruck bei Quellenangabe</w:t>
      </w:r>
      <w:r w:rsidR="00561CDA">
        <w:rPr>
          <w:sz w:val="16"/>
          <w:szCs w:val="16"/>
        </w:rPr>
        <w:t>.</w:t>
      </w:r>
    </w:p>
    <w:sectPr w:rsidR="0051050C" w:rsidRPr="00561CDA" w:rsidSect="000F6E32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8" w:right="1134" w:bottom="1418" w:left="1418" w:header="363" w:footer="5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BA84" w14:textId="77777777" w:rsidR="003F59E1" w:rsidRDefault="003F59E1">
      <w:r>
        <w:separator/>
      </w:r>
    </w:p>
  </w:endnote>
  <w:endnote w:type="continuationSeparator" w:id="0">
    <w:p w14:paraId="13924931" w14:textId="77777777" w:rsidR="003F59E1" w:rsidRDefault="003F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8" w:type="dxa"/>
      <w:tblLayout w:type="fixed"/>
      <w:tblLook w:val="0000" w:firstRow="0" w:lastRow="0" w:firstColumn="0" w:lastColumn="0" w:noHBand="0" w:noVBand="0"/>
    </w:tblPr>
    <w:tblGrid>
      <w:gridCol w:w="5070"/>
      <w:gridCol w:w="5538"/>
    </w:tblGrid>
    <w:tr w:rsidR="00EB4C27" w:rsidRPr="00FD4F0A" w14:paraId="03CDDABD" w14:textId="77777777" w:rsidTr="00EB4C27">
      <w:trPr>
        <w:trHeight w:val="1565"/>
      </w:trPr>
      <w:tc>
        <w:tcPr>
          <w:tcW w:w="5070" w:type="dxa"/>
        </w:tcPr>
        <w:p w14:paraId="043D787A" w14:textId="711BCA87" w:rsidR="00EB4C27" w:rsidRPr="00EB4C27" w:rsidRDefault="00A7497B" w:rsidP="00EB4C27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rFonts w:cs="Arial"/>
              <w:b/>
              <w:color w:val="808080"/>
              <w:sz w:val="18"/>
              <w:szCs w:val="18"/>
              <w:lang w:val="de-DE" w:eastAsia="de-DE"/>
            </w:rPr>
          </w:pPr>
          <w:r>
            <w:rPr>
              <w:rFonts w:cs="Arial"/>
              <w:b/>
              <w:color w:val="808080"/>
              <w:sz w:val="18"/>
              <w:szCs w:val="18"/>
              <w:lang w:val="de-DE" w:eastAsia="de-DE"/>
            </w:rPr>
            <w:br/>
          </w:r>
          <w:r w:rsidR="00EB4C27" w:rsidRPr="00EB4C27">
            <w:rPr>
              <w:rFonts w:cs="Arial"/>
              <w:b/>
              <w:color w:val="808080"/>
              <w:sz w:val="18"/>
              <w:szCs w:val="18"/>
              <w:lang w:val="de-DE" w:eastAsia="de-DE"/>
            </w:rPr>
            <w:t>BDH</w:t>
          </w:r>
        </w:p>
        <w:p w14:paraId="454386AF" w14:textId="77777777" w:rsidR="00EB4C27" w:rsidRPr="00EB4C27" w:rsidRDefault="00EB4C27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de-DE" w:eastAsia="de-DE"/>
            </w:rPr>
          </w:pPr>
          <w:r w:rsidRPr="00EB4C27">
            <w:rPr>
              <w:rFonts w:cs="Arial"/>
              <w:b/>
              <w:color w:val="808080"/>
              <w:sz w:val="18"/>
              <w:szCs w:val="18"/>
              <w:lang w:val="de-DE" w:eastAsia="de-DE"/>
            </w:rPr>
            <w:t xml:space="preserve">Bundesverband der </w:t>
          </w:r>
          <w:r w:rsidRPr="00EB4C27">
            <w:rPr>
              <w:rFonts w:cs="Arial"/>
              <w:b/>
              <w:color w:val="808080"/>
              <w:sz w:val="18"/>
              <w:szCs w:val="18"/>
              <w:lang w:val="de-DE" w:eastAsia="de-DE"/>
            </w:rPr>
            <w:br/>
            <w:t>Deutschen Heizungsindustrie e.V.</w:t>
          </w:r>
          <w:r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 xml:space="preserve"> </w:t>
          </w:r>
          <w:r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br/>
            <w:t>Frankfurter Straße 720 - 726 • 51145 Köln</w:t>
          </w:r>
        </w:p>
        <w:p w14:paraId="4A92C16A" w14:textId="77777777" w:rsidR="00EB4C27" w:rsidRPr="00FD4F0A" w:rsidRDefault="00EB4C27" w:rsidP="00EB4C27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8"/>
              <w:szCs w:val="18"/>
              <w:lang w:val="en-GB"/>
            </w:rPr>
          </w:pPr>
          <w:r w:rsidRPr="00FD4F0A">
            <w:rPr>
              <w:color w:val="808080"/>
              <w:sz w:val="18"/>
              <w:szCs w:val="18"/>
              <w:lang w:val="en-GB"/>
            </w:rPr>
            <w:t>Tel. 0 22 03/9 35 93-0 • Fax 0 22 03/9 35 93-22</w:t>
          </w:r>
        </w:p>
        <w:p w14:paraId="7B12D12D" w14:textId="77777777" w:rsidR="00EB4C27" w:rsidRPr="00EB4C27" w:rsidRDefault="00EB4C27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it-IT" w:eastAsia="de-DE"/>
            </w:rPr>
          </w:pPr>
          <w:r w:rsidRPr="00EB4C27">
            <w:rPr>
              <w:rFonts w:cs="Arial"/>
              <w:color w:val="808080"/>
              <w:sz w:val="18"/>
              <w:szCs w:val="18"/>
              <w:lang w:val="it-IT" w:eastAsia="de-DE"/>
            </w:rPr>
            <w:t>info@bdh-koeln.de • www.bdh-koeln.de</w:t>
          </w:r>
        </w:p>
      </w:tc>
      <w:tc>
        <w:tcPr>
          <w:tcW w:w="5538" w:type="dxa"/>
        </w:tcPr>
        <w:p w14:paraId="1BEFAB1A" w14:textId="5235906F" w:rsidR="00EB4C27" w:rsidRPr="00EB4C27" w:rsidRDefault="00A7497B" w:rsidP="00EB4C27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rFonts w:cs="Arial"/>
              <w:b/>
              <w:color w:val="808080"/>
              <w:sz w:val="18"/>
              <w:szCs w:val="18"/>
              <w:lang w:val="de-DE" w:eastAsia="de-DE"/>
            </w:rPr>
          </w:pPr>
          <w:r w:rsidRPr="00FD4F0A">
            <w:rPr>
              <w:rFonts w:cs="Arial"/>
              <w:b/>
              <w:color w:val="808080"/>
              <w:sz w:val="18"/>
              <w:szCs w:val="18"/>
              <w:lang w:val="de-DE" w:eastAsia="de-DE"/>
            </w:rPr>
            <w:br/>
          </w:r>
          <w:r w:rsidR="00EB4C27" w:rsidRPr="00EB4C27">
            <w:rPr>
              <w:rFonts w:cs="Arial"/>
              <w:b/>
              <w:color w:val="808080"/>
              <w:sz w:val="18"/>
              <w:szCs w:val="18"/>
              <w:lang w:val="de-DE" w:eastAsia="de-DE"/>
            </w:rPr>
            <w:t>Pressekontakt</w:t>
          </w:r>
        </w:p>
        <w:p w14:paraId="5483D2BF" w14:textId="77777777" w:rsidR="00EB4C27" w:rsidRPr="00EB4C27" w:rsidRDefault="00EB4C27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de-DE" w:eastAsia="de-DE"/>
            </w:rPr>
          </w:pPr>
          <w:r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>Sage &amp; Schreibe Public Relations GmbH</w:t>
          </w:r>
        </w:p>
        <w:p w14:paraId="6038BC1B" w14:textId="287C90B2" w:rsidR="00EB4C27" w:rsidRPr="00EB4C27" w:rsidRDefault="00FD4C41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de-DE" w:eastAsia="de-DE"/>
            </w:rPr>
          </w:pPr>
          <w:r>
            <w:rPr>
              <w:rFonts w:cs="Arial"/>
              <w:color w:val="808080"/>
              <w:sz w:val="18"/>
              <w:szCs w:val="18"/>
              <w:lang w:val="de-DE" w:eastAsia="de-DE"/>
            </w:rPr>
            <w:t>Landwehr</w:t>
          </w:r>
          <w:r w:rsidR="00EB4C27"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>st</w:t>
          </w:r>
          <w:r>
            <w:rPr>
              <w:rFonts w:cs="Arial"/>
              <w:color w:val="808080"/>
              <w:sz w:val="18"/>
              <w:szCs w:val="18"/>
              <w:lang w:val="de-DE" w:eastAsia="de-DE"/>
            </w:rPr>
            <w:t>r.</w:t>
          </w:r>
          <w:r w:rsidR="00EB4C27"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 xml:space="preserve"> </w:t>
          </w:r>
          <w:r>
            <w:rPr>
              <w:rFonts w:cs="Arial"/>
              <w:color w:val="808080"/>
              <w:sz w:val="18"/>
              <w:szCs w:val="18"/>
              <w:lang w:val="de-DE" w:eastAsia="de-DE"/>
            </w:rPr>
            <w:t>61</w:t>
          </w:r>
          <w:r w:rsidR="00EB4C27"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 xml:space="preserve"> • 80</w:t>
          </w:r>
          <w:r>
            <w:rPr>
              <w:rFonts w:cs="Arial"/>
              <w:color w:val="808080"/>
              <w:sz w:val="18"/>
              <w:szCs w:val="18"/>
              <w:lang w:val="de-DE" w:eastAsia="de-DE"/>
            </w:rPr>
            <w:t>336</w:t>
          </w:r>
          <w:r w:rsidR="00EB4C27"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 xml:space="preserve"> München</w:t>
          </w:r>
        </w:p>
        <w:p w14:paraId="7B954606" w14:textId="77777777" w:rsidR="00EB4C27" w:rsidRPr="00FD4F0A" w:rsidRDefault="00EB4C27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en-GB" w:eastAsia="de-DE"/>
            </w:rPr>
          </w:pPr>
          <w:r w:rsidRPr="00FD4F0A">
            <w:rPr>
              <w:rFonts w:cs="Arial"/>
              <w:color w:val="808080"/>
              <w:sz w:val="18"/>
              <w:szCs w:val="18"/>
              <w:lang w:val="en-GB" w:eastAsia="de-DE"/>
            </w:rPr>
            <w:t>Tel. 089/23 888 98-0</w:t>
          </w:r>
        </w:p>
        <w:p w14:paraId="28AC5BCD" w14:textId="77777777" w:rsidR="00EB4C27" w:rsidRPr="00FD4F0A" w:rsidRDefault="00EB4C27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en-GB" w:eastAsia="de-DE"/>
            </w:rPr>
          </w:pPr>
          <w:r w:rsidRPr="00FD4F0A">
            <w:rPr>
              <w:rFonts w:cs="Arial"/>
              <w:color w:val="808080"/>
              <w:sz w:val="18"/>
              <w:szCs w:val="18"/>
              <w:lang w:val="en-GB" w:eastAsia="de-DE"/>
            </w:rPr>
            <w:t>Fax 089/23 888 98-99</w:t>
          </w:r>
        </w:p>
        <w:p w14:paraId="774A989E" w14:textId="77777777" w:rsidR="00EB4C27" w:rsidRPr="00FD4F0A" w:rsidRDefault="00EB4C27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en-GB" w:eastAsia="de-DE"/>
            </w:rPr>
          </w:pPr>
          <w:r w:rsidRPr="00FD4F0A">
            <w:rPr>
              <w:rFonts w:cs="Arial"/>
              <w:color w:val="808080"/>
              <w:sz w:val="18"/>
              <w:szCs w:val="18"/>
              <w:lang w:val="en-GB" w:eastAsia="de-DE"/>
            </w:rPr>
            <w:t>info@sage-schreibe.de</w:t>
          </w:r>
        </w:p>
      </w:tc>
    </w:tr>
  </w:tbl>
  <w:p w14:paraId="0B4D4986" w14:textId="77777777" w:rsidR="00CB2D63" w:rsidRPr="00FD4F0A" w:rsidRDefault="00CB2D63">
    <w:pPr>
      <w:pStyle w:val="Fuzeil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1" w:type="dxa"/>
      <w:tblLayout w:type="fixed"/>
      <w:tblLook w:val="0000" w:firstRow="0" w:lastRow="0" w:firstColumn="0" w:lastColumn="0" w:noHBand="0" w:noVBand="0"/>
    </w:tblPr>
    <w:tblGrid>
      <w:gridCol w:w="3667"/>
      <w:gridCol w:w="2694"/>
      <w:gridCol w:w="3260"/>
    </w:tblGrid>
    <w:tr w:rsidR="00CB2D63" w14:paraId="52FCB280" w14:textId="77777777" w:rsidTr="007E4F3B">
      <w:tc>
        <w:tcPr>
          <w:tcW w:w="3667" w:type="dxa"/>
        </w:tcPr>
        <w:p w14:paraId="4B9865E1" w14:textId="77777777" w:rsidR="00CB2D63" w:rsidRPr="00450114" w:rsidRDefault="00CB2D63" w:rsidP="00CB152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rFonts w:cs="Arial"/>
              <w:b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b/>
              <w:color w:val="808080"/>
              <w:sz w:val="16"/>
              <w:szCs w:val="16"/>
              <w:lang w:val="de-DE" w:eastAsia="de-DE"/>
            </w:rPr>
            <w:t>BDH</w:t>
          </w:r>
        </w:p>
        <w:p w14:paraId="308943B4" w14:textId="77777777" w:rsidR="00CB2D63" w:rsidRPr="00450114" w:rsidRDefault="00CB2D63" w:rsidP="00CB152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b/>
              <w:color w:val="808080"/>
              <w:sz w:val="16"/>
              <w:szCs w:val="16"/>
              <w:lang w:val="de-DE" w:eastAsia="de-DE"/>
            </w:rPr>
            <w:t xml:space="preserve">Bundesverband der </w:t>
          </w:r>
          <w:r w:rsidRPr="00450114">
            <w:rPr>
              <w:rFonts w:cs="Arial"/>
              <w:b/>
              <w:color w:val="808080"/>
              <w:sz w:val="16"/>
              <w:szCs w:val="16"/>
              <w:lang w:val="de-DE" w:eastAsia="de-DE"/>
            </w:rPr>
            <w:br/>
            <w:t>Deutschen Heizungsindustrie e.V.</w:t>
          </w: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 xml:space="preserve"> </w:t>
          </w: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br/>
            <w:t>Frankfurter Straße 720 - 726 • 51145 Köln</w:t>
          </w:r>
        </w:p>
        <w:p w14:paraId="1CF71780" w14:textId="77777777" w:rsidR="00CB2D63" w:rsidRPr="00FD4F0A" w:rsidRDefault="00CB2D63" w:rsidP="00BD65E9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6"/>
              <w:szCs w:val="16"/>
              <w:lang w:val="en-GB"/>
            </w:rPr>
          </w:pPr>
          <w:r w:rsidRPr="00FD4F0A">
            <w:rPr>
              <w:color w:val="808080"/>
              <w:sz w:val="16"/>
              <w:szCs w:val="16"/>
              <w:lang w:val="en-GB"/>
            </w:rPr>
            <w:t>Tel. 0 22 03/9 35 93-0 • Fax 0 22 03/9 35 93-22</w:t>
          </w:r>
        </w:p>
        <w:p w14:paraId="4E4D4B70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it-IT" w:eastAsia="de-DE"/>
            </w:rPr>
          </w:pPr>
          <w:r w:rsidRPr="00450114">
            <w:rPr>
              <w:rFonts w:cs="Arial"/>
              <w:color w:val="808080"/>
              <w:sz w:val="16"/>
              <w:szCs w:val="16"/>
              <w:lang w:val="it-IT" w:eastAsia="de-DE"/>
            </w:rPr>
            <w:t>info@bdh-koeln.de • www.bdh-koeln.de</w:t>
          </w:r>
        </w:p>
      </w:tc>
      <w:tc>
        <w:tcPr>
          <w:tcW w:w="2694" w:type="dxa"/>
        </w:tcPr>
        <w:p w14:paraId="0653DB89" w14:textId="77777777" w:rsidR="00CB2D63" w:rsidRPr="005460B7" w:rsidRDefault="00CB2D63" w:rsidP="00BD65E9">
          <w:pPr>
            <w:snapToGrid w:val="0"/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Fachverband Gebäude-Klima e.V.</w:t>
          </w:r>
          <w:r>
            <w:rPr>
              <w:color w:val="808080"/>
              <w:sz w:val="16"/>
              <w:szCs w:val="16"/>
            </w:rPr>
            <w:br/>
            <w:t>Danziger Str. 20</w:t>
          </w:r>
          <w:r>
            <w:rPr>
              <w:color w:val="808080"/>
              <w:sz w:val="16"/>
              <w:szCs w:val="16"/>
            </w:rPr>
            <w:br/>
            <w:t>74321 Bietigheim-Bissingen</w:t>
          </w:r>
          <w:r>
            <w:rPr>
              <w:color w:val="808080"/>
              <w:sz w:val="16"/>
              <w:szCs w:val="16"/>
            </w:rPr>
            <w:br/>
          </w:r>
          <w:r w:rsidRPr="005460B7">
            <w:rPr>
              <w:color w:val="808080"/>
              <w:sz w:val="16"/>
              <w:szCs w:val="16"/>
            </w:rPr>
            <w:t>Tel.: 07142 7 888 99-0</w:t>
          </w:r>
        </w:p>
        <w:p w14:paraId="5A19D40F" w14:textId="77777777" w:rsidR="00CB2D63" w:rsidRPr="005460B7" w:rsidRDefault="00CB2D63" w:rsidP="00BD65E9">
          <w:pPr>
            <w:snapToGrid w:val="0"/>
            <w:rPr>
              <w:color w:val="808080"/>
              <w:sz w:val="16"/>
              <w:szCs w:val="16"/>
              <w:lang w:val="en-US"/>
            </w:rPr>
          </w:pPr>
          <w:r w:rsidRPr="005460B7">
            <w:rPr>
              <w:color w:val="808080"/>
              <w:sz w:val="16"/>
              <w:szCs w:val="16"/>
              <w:lang w:val="en-US"/>
            </w:rPr>
            <w:t>Fax: 07142 7 888 99-19</w:t>
          </w:r>
          <w:r w:rsidRPr="005460B7">
            <w:rPr>
              <w:color w:val="808080"/>
              <w:sz w:val="16"/>
              <w:szCs w:val="16"/>
              <w:lang w:val="en-US"/>
            </w:rPr>
            <w:br/>
            <w:t>info@fgk.de • www.fgk.de</w:t>
          </w:r>
        </w:p>
      </w:tc>
      <w:tc>
        <w:tcPr>
          <w:tcW w:w="3260" w:type="dxa"/>
        </w:tcPr>
        <w:p w14:paraId="2BE9339E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rFonts w:cs="Arial"/>
              <w:b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b/>
              <w:color w:val="808080"/>
              <w:sz w:val="16"/>
              <w:szCs w:val="16"/>
              <w:lang w:val="de-DE" w:eastAsia="de-DE"/>
            </w:rPr>
            <w:t>Pressekontakt</w:t>
          </w:r>
        </w:p>
        <w:p w14:paraId="2C6E0B04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>Sage &amp; Schreibe Public Relations GmbH</w:t>
          </w:r>
        </w:p>
        <w:p w14:paraId="14A97165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>Thierschstraße 5 • 80538 München</w:t>
          </w:r>
        </w:p>
        <w:p w14:paraId="436FFA78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 xml:space="preserve">Tel. 089/23 888 98-0 </w:t>
          </w:r>
        </w:p>
        <w:p w14:paraId="39E8B213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>Fax 089/23 888 98-99</w:t>
          </w:r>
        </w:p>
        <w:p w14:paraId="2F044CA2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>info@sage-schreibe.de</w:t>
          </w:r>
        </w:p>
      </w:tc>
    </w:tr>
  </w:tbl>
  <w:p w14:paraId="4358B590" w14:textId="77777777" w:rsidR="00CB2D63" w:rsidRDefault="00CB2D63" w:rsidP="00B938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FEF6" w14:textId="77777777" w:rsidR="003F59E1" w:rsidRDefault="003F59E1">
      <w:r>
        <w:separator/>
      </w:r>
    </w:p>
  </w:footnote>
  <w:footnote w:type="continuationSeparator" w:id="0">
    <w:p w14:paraId="0EF0900D" w14:textId="77777777" w:rsidR="003F59E1" w:rsidRDefault="003F5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DF9B" w14:textId="236C427B" w:rsidR="00CB2D63" w:rsidRDefault="00CB2D6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3D821C3E" w14:textId="151EC929" w:rsidR="00CB2D63" w:rsidRDefault="00CB2D63" w:rsidP="005828BD">
    <w:pPr>
      <w:pStyle w:val="Kopfzeile"/>
      <w:tabs>
        <w:tab w:val="clear" w:pos="9072"/>
        <w:tab w:val="left" w:pos="6663"/>
        <w:tab w:val="left" w:pos="7560"/>
        <w:tab w:val="left" w:pos="8789"/>
        <w:tab w:val="right" w:pos="9720"/>
      </w:tabs>
      <w:ind w:right="565"/>
      <w:rPr>
        <w:rFonts w:ascii="Arial" w:hAnsi="Arial"/>
        <w:sz w:val="20"/>
      </w:rPr>
    </w:pPr>
  </w:p>
  <w:p w14:paraId="438255AF" w14:textId="027CC2B0" w:rsidR="00CB2D63" w:rsidRDefault="003C36F5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C32805" wp14:editId="6F754FA1">
          <wp:simplePos x="0" y="0"/>
          <wp:positionH relativeFrom="column">
            <wp:posOffset>4804410</wp:posOffset>
          </wp:positionH>
          <wp:positionV relativeFrom="paragraph">
            <wp:posOffset>125095</wp:posOffset>
          </wp:positionV>
          <wp:extent cx="1200150" cy="1200150"/>
          <wp:effectExtent l="0" t="0" r="0" b="0"/>
          <wp:wrapNone/>
          <wp:docPr id="17" name="Bild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DE846" w14:textId="3B548716" w:rsidR="00CB2D63" w:rsidRDefault="003C36F5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6E315AC" wp14:editId="16E3C6F6">
          <wp:simplePos x="0" y="0"/>
          <wp:positionH relativeFrom="column">
            <wp:posOffset>2495550</wp:posOffset>
          </wp:positionH>
          <wp:positionV relativeFrom="paragraph">
            <wp:posOffset>20955</wp:posOffset>
          </wp:positionV>
          <wp:extent cx="2362200" cy="786765"/>
          <wp:effectExtent l="0" t="0" r="0" b="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4AD21" w14:textId="77777777" w:rsidR="00CB2D63" w:rsidRDefault="00CB2D63" w:rsidP="002547B7">
    <w:pPr>
      <w:pStyle w:val="Kopfzeile"/>
      <w:tabs>
        <w:tab w:val="clear" w:pos="9072"/>
        <w:tab w:val="left" w:pos="7560"/>
        <w:tab w:val="right" w:pos="9720"/>
      </w:tabs>
      <w:ind w:right="565"/>
      <w:jc w:val="center"/>
      <w:rPr>
        <w:rFonts w:ascii="Arial" w:hAnsi="Arial"/>
        <w:sz w:val="20"/>
      </w:rPr>
    </w:pPr>
  </w:p>
  <w:p w14:paraId="7952B3CF" w14:textId="77777777" w:rsidR="00CB2D63" w:rsidRDefault="00CB2D6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4C910D2" w14:textId="77777777" w:rsidR="00CB2D63" w:rsidRDefault="00CB2D6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6097359C" w14:textId="77777777" w:rsidR="00CB2D63" w:rsidRPr="0095589D" w:rsidRDefault="00CB2D63" w:rsidP="00E5275A">
    <w:pPr>
      <w:pStyle w:val="Kopfzeile"/>
      <w:framePr w:w="4820" w:h="284" w:hRule="exact" w:wrap="notBeside" w:vAnchor="page" w:hAnchor="page" w:x="1464" w:y="1096" w:anchorLock="1"/>
      <w:tabs>
        <w:tab w:val="clear" w:pos="4536"/>
        <w:tab w:val="clear" w:pos="9072"/>
      </w:tabs>
      <w:jc w:val="both"/>
      <w:rPr>
        <w:rFonts w:ascii="Arial" w:hAnsi="Arial"/>
        <w:b/>
        <w:color w:val="5F5F5F"/>
        <w:sz w:val="28"/>
        <w:szCs w:val="28"/>
      </w:rPr>
    </w:pPr>
    <w:r w:rsidRPr="0095589D">
      <w:rPr>
        <w:rFonts w:ascii="Arial" w:hAnsi="Arial"/>
        <w:b/>
        <w:color w:val="5F5F5F"/>
        <w:sz w:val="28"/>
        <w:szCs w:val="28"/>
      </w:rPr>
      <w:t>Presseinformation</w:t>
    </w:r>
  </w:p>
  <w:p w14:paraId="23F07C1D" w14:textId="77777777" w:rsidR="00CB2D63" w:rsidRPr="00A53F10" w:rsidRDefault="00CB2D63" w:rsidP="00E5275A">
    <w:pPr>
      <w:framePr w:w="4820" w:h="284" w:hRule="exact" w:wrap="notBeside" w:vAnchor="page" w:hAnchor="page" w:x="1464" w:y="1096" w:anchorLock="1"/>
      <w:jc w:val="both"/>
      <w:rPr>
        <w:rFonts w:ascii="Arial" w:hAnsi="Arial"/>
      </w:rPr>
    </w:pPr>
  </w:p>
  <w:p w14:paraId="5BD6213A" w14:textId="77777777" w:rsidR="00E5275A" w:rsidRDefault="00E5275A" w:rsidP="002547B7">
    <w:pPr>
      <w:pStyle w:val="Kopfzeile"/>
      <w:tabs>
        <w:tab w:val="clear" w:pos="4536"/>
        <w:tab w:val="clear" w:pos="9072"/>
        <w:tab w:val="left" w:pos="6521"/>
        <w:tab w:val="left" w:pos="6663"/>
        <w:tab w:val="right" w:pos="9720"/>
      </w:tabs>
      <w:ind w:right="565"/>
      <w:rPr>
        <w:rFonts w:ascii="Arial" w:hAnsi="Arial"/>
        <w:sz w:val="20"/>
      </w:rPr>
    </w:pPr>
  </w:p>
  <w:p w14:paraId="40C58CDB" w14:textId="77777777" w:rsidR="002547B7" w:rsidRDefault="002547B7" w:rsidP="002547B7">
    <w:pPr>
      <w:pStyle w:val="Kopfzeile"/>
      <w:tabs>
        <w:tab w:val="clear" w:pos="4536"/>
        <w:tab w:val="clear" w:pos="9072"/>
        <w:tab w:val="left" w:pos="6521"/>
        <w:tab w:val="left" w:pos="6663"/>
        <w:tab w:val="right" w:pos="9720"/>
      </w:tabs>
      <w:ind w:right="565"/>
      <w:rPr>
        <w:rFonts w:ascii="Arial" w:hAnsi="Arial"/>
        <w:sz w:val="20"/>
      </w:rPr>
    </w:pPr>
  </w:p>
  <w:p w14:paraId="75B97EC7" w14:textId="77777777" w:rsidR="002547B7" w:rsidRDefault="002547B7" w:rsidP="002547B7">
    <w:pPr>
      <w:pStyle w:val="Kopfzeile"/>
      <w:tabs>
        <w:tab w:val="clear" w:pos="4536"/>
        <w:tab w:val="clear" w:pos="9072"/>
        <w:tab w:val="left" w:pos="6521"/>
        <w:tab w:val="left" w:pos="6663"/>
        <w:tab w:val="right" w:pos="9720"/>
      </w:tabs>
      <w:ind w:right="565"/>
      <w:rPr>
        <w:rFonts w:ascii="Arial" w:hAnsi="Arial"/>
        <w:sz w:val="20"/>
      </w:rPr>
    </w:pPr>
  </w:p>
  <w:p w14:paraId="68419499" w14:textId="77777777" w:rsidR="002547B7" w:rsidRDefault="002547B7" w:rsidP="002547B7">
    <w:pPr>
      <w:pStyle w:val="Kopfzeile"/>
      <w:tabs>
        <w:tab w:val="clear" w:pos="4536"/>
        <w:tab w:val="clear" w:pos="9072"/>
        <w:tab w:val="left" w:pos="6521"/>
        <w:tab w:val="left" w:pos="6663"/>
        <w:tab w:val="right" w:pos="9720"/>
      </w:tabs>
      <w:ind w:right="565"/>
      <w:rPr>
        <w:rFonts w:ascii="Arial" w:hAnsi="Arial"/>
        <w:sz w:val="20"/>
      </w:rPr>
    </w:pPr>
  </w:p>
  <w:p w14:paraId="36EE989C" w14:textId="77777777" w:rsidR="00E5275A" w:rsidRDefault="00E5275A" w:rsidP="002547B7">
    <w:pPr>
      <w:pStyle w:val="Kopfzeile"/>
      <w:tabs>
        <w:tab w:val="clear" w:pos="4536"/>
        <w:tab w:val="clear" w:pos="9072"/>
        <w:tab w:val="left" w:pos="6521"/>
        <w:tab w:val="left" w:pos="6663"/>
        <w:tab w:val="right" w:pos="9720"/>
      </w:tabs>
      <w:ind w:right="565"/>
      <w:rPr>
        <w:rFonts w:ascii="Arial" w:hAnsi="Arial"/>
        <w:sz w:val="20"/>
      </w:rPr>
    </w:pPr>
  </w:p>
  <w:p w14:paraId="7A616924" w14:textId="77777777" w:rsidR="00CB2D63" w:rsidRPr="00013989" w:rsidRDefault="00CB2D63" w:rsidP="002547B7">
    <w:pPr>
      <w:pStyle w:val="Kopfzeile"/>
      <w:tabs>
        <w:tab w:val="clear" w:pos="4536"/>
        <w:tab w:val="clear" w:pos="9072"/>
        <w:tab w:val="left" w:pos="6521"/>
        <w:tab w:val="left" w:pos="6663"/>
        <w:tab w:val="right" w:pos="9720"/>
      </w:tabs>
      <w:ind w:right="565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6DFD" w14:textId="77777777" w:rsidR="00CB2D63" w:rsidRDefault="00CB2D63" w:rsidP="008520AC">
    <w:pPr>
      <w:pStyle w:val="Kopfzeile"/>
      <w:tabs>
        <w:tab w:val="clear" w:pos="4536"/>
        <w:tab w:val="clear" w:pos="9072"/>
        <w:tab w:val="left" w:pos="6379"/>
      </w:tabs>
      <w:ind w:right="-5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42DA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485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66EC9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B0276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5C50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FE6D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0DC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A406B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FC2F2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AF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B51A3"/>
    <w:multiLevelType w:val="hybridMultilevel"/>
    <w:tmpl w:val="F6B4D9E6"/>
    <w:lvl w:ilvl="0" w:tplc="FEA82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7238"/>
    <w:multiLevelType w:val="hybridMultilevel"/>
    <w:tmpl w:val="20744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1F3F83"/>
    <w:multiLevelType w:val="hybridMultilevel"/>
    <w:tmpl w:val="75ACAA0A"/>
    <w:lvl w:ilvl="0" w:tplc="F31E69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BA1F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A8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A26F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C01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264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8C6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007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083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464B"/>
    <w:multiLevelType w:val="multilevel"/>
    <w:tmpl w:val="4180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A9E1AD2"/>
    <w:multiLevelType w:val="hybridMultilevel"/>
    <w:tmpl w:val="7A489C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95DC4"/>
    <w:multiLevelType w:val="hybridMultilevel"/>
    <w:tmpl w:val="F0BE6DD6"/>
    <w:lvl w:ilvl="0" w:tplc="FEA826FC"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num w:numId="1" w16cid:durableId="738599544">
    <w:abstractNumId w:val="9"/>
  </w:num>
  <w:num w:numId="2" w16cid:durableId="1568956907">
    <w:abstractNumId w:val="7"/>
  </w:num>
  <w:num w:numId="3" w16cid:durableId="164513302">
    <w:abstractNumId w:val="6"/>
  </w:num>
  <w:num w:numId="4" w16cid:durableId="593129365">
    <w:abstractNumId w:val="5"/>
  </w:num>
  <w:num w:numId="5" w16cid:durableId="1495102830">
    <w:abstractNumId w:val="4"/>
  </w:num>
  <w:num w:numId="6" w16cid:durableId="623970685">
    <w:abstractNumId w:val="8"/>
  </w:num>
  <w:num w:numId="7" w16cid:durableId="244456919">
    <w:abstractNumId w:val="3"/>
  </w:num>
  <w:num w:numId="8" w16cid:durableId="1899627713">
    <w:abstractNumId w:val="2"/>
  </w:num>
  <w:num w:numId="9" w16cid:durableId="1674257055">
    <w:abstractNumId w:val="1"/>
  </w:num>
  <w:num w:numId="10" w16cid:durableId="1621496528">
    <w:abstractNumId w:val="0"/>
  </w:num>
  <w:num w:numId="11" w16cid:durableId="2059233648">
    <w:abstractNumId w:val="13"/>
  </w:num>
  <w:num w:numId="12" w16cid:durableId="742482526">
    <w:abstractNumId w:val="14"/>
  </w:num>
  <w:num w:numId="13" w16cid:durableId="1135636702">
    <w:abstractNumId w:val="10"/>
  </w:num>
  <w:num w:numId="14" w16cid:durableId="97454479">
    <w:abstractNumId w:val="15"/>
  </w:num>
  <w:num w:numId="15" w16cid:durableId="259680414">
    <w:abstractNumId w:val="11"/>
  </w:num>
  <w:num w:numId="16" w16cid:durableId="1257515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0241">
      <o:colormru v:ext="edit" colors="#aaaeae,gray,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32"/>
    <w:rsid w:val="000012AC"/>
    <w:rsid w:val="000031D4"/>
    <w:rsid w:val="0001310E"/>
    <w:rsid w:val="00013989"/>
    <w:rsid w:val="00015D41"/>
    <w:rsid w:val="000165B3"/>
    <w:rsid w:val="00021AD9"/>
    <w:rsid w:val="00022613"/>
    <w:rsid w:val="000239F0"/>
    <w:rsid w:val="0002402C"/>
    <w:rsid w:val="00031CD9"/>
    <w:rsid w:val="0003489C"/>
    <w:rsid w:val="00037A2C"/>
    <w:rsid w:val="0004224F"/>
    <w:rsid w:val="00042550"/>
    <w:rsid w:val="00044D50"/>
    <w:rsid w:val="00047B78"/>
    <w:rsid w:val="00050074"/>
    <w:rsid w:val="00050905"/>
    <w:rsid w:val="00051D25"/>
    <w:rsid w:val="00052DCC"/>
    <w:rsid w:val="00056903"/>
    <w:rsid w:val="00061370"/>
    <w:rsid w:val="00062499"/>
    <w:rsid w:val="00071DDE"/>
    <w:rsid w:val="00074038"/>
    <w:rsid w:val="00074668"/>
    <w:rsid w:val="0007506F"/>
    <w:rsid w:val="00076C64"/>
    <w:rsid w:val="00076D75"/>
    <w:rsid w:val="00082239"/>
    <w:rsid w:val="00093621"/>
    <w:rsid w:val="000937BC"/>
    <w:rsid w:val="00093E19"/>
    <w:rsid w:val="0009770D"/>
    <w:rsid w:val="000A78B3"/>
    <w:rsid w:val="000B1F46"/>
    <w:rsid w:val="000B2279"/>
    <w:rsid w:val="000B2D21"/>
    <w:rsid w:val="000B4339"/>
    <w:rsid w:val="000B6F0C"/>
    <w:rsid w:val="000C3AD9"/>
    <w:rsid w:val="000C5B75"/>
    <w:rsid w:val="000C5DC8"/>
    <w:rsid w:val="000C70E9"/>
    <w:rsid w:val="000E46B0"/>
    <w:rsid w:val="000E724F"/>
    <w:rsid w:val="000F00E2"/>
    <w:rsid w:val="000F059D"/>
    <w:rsid w:val="000F3C42"/>
    <w:rsid w:val="000F6E32"/>
    <w:rsid w:val="0010032C"/>
    <w:rsid w:val="00101ECD"/>
    <w:rsid w:val="001028E5"/>
    <w:rsid w:val="001068F8"/>
    <w:rsid w:val="00111C3D"/>
    <w:rsid w:val="0012211A"/>
    <w:rsid w:val="001276E8"/>
    <w:rsid w:val="001324D8"/>
    <w:rsid w:val="00137203"/>
    <w:rsid w:val="0014393F"/>
    <w:rsid w:val="00143FFB"/>
    <w:rsid w:val="001476AA"/>
    <w:rsid w:val="001550DC"/>
    <w:rsid w:val="00156725"/>
    <w:rsid w:val="0015711B"/>
    <w:rsid w:val="001601CF"/>
    <w:rsid w:val="001637B5"/>
    <w:rsid w:val="00163BA2"/>
    <w:rsid w:val="00164A0D"/>
    <w:rsid w:val="00165EA5"/>
    <w:rsid w:val="00166152"/>
    <w:rsid w:val="00166B2C"/>
    <w:rsid w:val="001670DB"/>
    <w:rsid w:val="00170137"/>
    <w:rsid w:val="00172F02"/>
    <w:rsid w:val="00173502"/>
    <w:rsid w:val="001743D3"/>
    <w:rsid w:val="00174576"/>
    <w:rsid w:val="00175924"/>
    <w:rsid w:val="00176389"/>
    <w:rsid w:val="00177412"/>
    <w:rsid w:val="00181753"/>
    <w:rsid w:val="00182554"/>
    <w:rsid w:val="001827DB"/>
    <w:rsid w:val="00183F32"/>
    <w:rsid w:val="001849D2"/>
    <w:rsid w:val="00187BD8"/>
    <w:rsid w:val="00195FBC"/>
    <w:rsid w:val="001A0224"/>
    <w:rsid w:val="001A1C19"/>
    <w:rsid w:val="001A5233"/>
    <w:rsid w:val="001A7FC7"/>
    <w:rsid w:val="001B221E"/>
    <w:rsid w:val="001B2B1A"/>
    <w:rsid w:val="001B7742"/>
    <w:rsid w:val="001C4064"/>
    <w:rsid w:val="001C61DC"/>
    <w:rsid w:val="001D2EB3"/>
    <w:rsid w:val="001D48E4"/>
    <w:rsid w:val="001D6DAB"/>
    <w:rsid w:val="001E1A71"/>
    <w:rsid w:val="001E4CBC"/>
    <w:rsid w:val="001E53A2"/>
    <w:rsid w:val="001E5494"/>
    <w:rsid w:val="001E6B40"/>
    <w:rsid w:val="001F0FC1"/>
    <w:rsid w:val="001F2F31"/>
    <w:rsid w:val="001F506A"/>
    <w:rsid w:val="001F57E7"/>
    <w:rsid w:val="00200009"/>
    <w:rsid w:val="002074A0"/>
    <w:rsid w:val="00220AE3"/>
    <w:rsid w:val="002239B1"/>
    <w:rsid w:val="00227D0C"/>
    <w:rsid w:val="00231908"/>
    <w:rsid w:val="00234677"/>
    <w:rsid w:val="0023606C"/>
    <w:rsid w:val="00236CCB"/>
    <w:rsid w:val="00237C83"/>
    <w:rsid w:val="00246D92"/>
    <w:rsid w:val="002471C4"/>
    <w:rsid w:val="00252CD7"/>
    <w:rsid w:val="00253B5F"/>
    <w:rsid w:val="002547B7"/>
    <w:rsid w:val="0025568F"/>
    <w:rsid w:val="002629B8"/>
    <w:rsid w:val="002720C8"/>
    <w:rsid w:val="00272C01"/>
    <w:rsid w:val="002736D7"/>
    <w:rsid w:val="00274C51"/>
    <w:rsid w:val="00275132"/>
    <w:rsid w:val="00276D04"/>
    <w:rsid w:val="002778D2"/>
    <w:rsid w:val="00277A23"/>
    <w:rsid w:val="00280CA8"/>
    <w:rsid w:val="00281D57"/>
    <w:rsid w:val="0029092A"/>
    <w:rsid w:val="00290B76"/>
    <w:rsid w:val="00291F06"/>
    <w:rsid w:val="002929B3"/>
    <w:rsid w:val="002929F3"/>
    <w:rsid w:val="00293050"/>
    <w:rsid w:val="00296206"/>
    <w:rsid w:val="002A036D"/>
    <w:rsid w:val="002A0D7C"/>
    <w:rsid w:val="002A0F2E"/>
    <w:rsid w:val="002A41DE"/>
    <w:rsid w:val="002B1236"/>
    <w:rsid w:val="002B1642"/>
    <w:rsid w:val="002C6EB8"/>
    <w:rsid w:val="002D10F2"/>
    <w:rsid w:val="002D2F42"/>
    <w:rsid w:val="002D3F7C"/>
    <w:rsid w:val="002D53F2"/>
    <w:rsid w:val="002D7BB3"/>
    <w:rsid w:val="002D7FC9"/>
    <w:rsid w:val="002E1C25"/>
    <w:rsid w:val="002F021C"/>
    <w:rsid w:val="002F2BC5"/>
    <w:rsid w:val="002F7B6D"/>
    <w:rsid w:val="00303425"/>
    <w:rsid w:val="00307BDE"/>
    <w:rsid w:val="003115FA"/>
    <w:rsid w:val="00311DBD"/>
    <w:rsid w:val="003120E6"/>
    <w:rsid w:val="003134AA"/>
    <w:rsid w:val="00313A8E"/>
    <w:rsid w:val="003154E9"/>
    <w:rsid w:val="003163F2"/>
    <w:rsid w:val="003164D4"/>
    <w:rsid w:val="00321C45"/>
    <w:rsid w:val="003300F9"/>
    <w:rsid w:val="00332B1F"/>
    <w:rsid w:val="0033449C"/>
    <w:rsid w:val="00334FF7"/>
    <w:rsid w:val="0033697A"/>
    <w:rsid w:val="00336AB6"/>
    <w:rsid w:val="00340A4E"/>
    <w:rsid w:val="00341927"/>
    <w:rsid w:val="00341A72"/>
    <w:rsid w:val="00344891"/>
    <w:rsid w:val="003466DC"/>
    <w:rsid w:val="00346B6A"/>
    <w:rsid w:val="00354F6D"/>
    <w:rsid w:val="003572E4"/>
    <w:rsid w:val="0036022C"/>
    <w:rsid w:val="003626F7"/>
    <w:rsid w:val="003627C2"/>
    <w:rsid w:val="00364DBA"/>
    <w:rsid w:val="00364EAF"/>
    <w:rsid w:val="00367FA1"/>
    <w:rsid w:val="0037666A"/>
    <w:rsid w:val="00380C51"/>
    <w:rsid w:val="0038178A"/>
    <w:rsid w:val="0038486B"/>
    <w:rsid w:val="00384A2B"/>
    <w:rsid w:val="003850A1"/>
    <w:rsid w:val="0038584B"/>
    <w:rsid w:val="00387388"/>
    <w:rsid w:val="00387596"/>
    <w:rsid w:val="003876BC"/>
    <w:rsid w:val="003901AB"/>
    <w:rsid w:val="003953B8"/>
    <w:rsid w:val="003974F9"/>
    <w:rsid w:val="003A04C0"/>
    <w:rsid w:val="003A1F5C"/>
    <w:rsid w:val="003A2A50"/>
    <w:rsid w:val="003A34D3"/>
    <w:rsid w:val="003A6AA2"/>
    <w:rsid w:val="003B1C28"/>
    <w:rsid w:val="003B1DCE"/>
    <w:rsid w:val="003B4F84"/>
    <w:rsid w:val="003B5C7C"/>
    <w:rsid w:val="003C005D"/>
    <w:rsid w:val="003C017E"/>
    <w:rsid w:val="003C15CB"/>
    <w:rsid w:val="003C3088"/>
    <w:rsid w:val="003C36F5"/>
    <w:rsid w:val="003C410E"/>
    <w:rsid w:val="003C53EC"/>
    <w:rsid w:val="003D5D12"/>
    <w:rsid w:val="003D6C04"/>
    <w:rsid w:val="003E1114"/>
    <w:rsid w:val="003E7A2E"/>
    <w:rsid w:val="003F054A"/>
    <w:rsid w:val="003F1476"/>
    <w:rsid w:val="003F52D1"/>
    <w:rsid w:val="003F59E1"/>
    <w:rsid w:val="003F7137"/>
    <w:rsid w:val="003F755E"/>
    <w:rsid w:val="00400778"/>
    <w:rsid w:val="004016AE"/>
    <w:rsid w:val="00402B09"/>
    <w:rsid w:val="0040485F"/>
    <w:rsid w:val="00406C01"/>
    <w:rsid w:val="0040744B"/>
    <w:rsid w:val="00411263"/>
    <w:rsid w:val="0041250D"/>
    <w:rsid w:val="004128F2"/>
    <w:rsid w:val="00412CE6"/>
    <w:rsid w:val="00414178"/>
    <w:rsid w:val="00416457"/>
    <w:rsid w:val="0041799F"/>
    <w:rsid w:val="00424896"/>
    <w:rsid w:val="00426B01"/>
    <w:rsid w:val="0042773E"/>
    <w:rsid w:val="00427DDF"/>
    <w:rsid w:val="004322BC"/>
    <w:rsid w:val="00435D40"/>
    <w:rsid w:val="0043794F"/>
    <w:rsid w:val="00437D29"/>
    <w:rsid w:val="00442C4A"/>
    <w:rsid w:val="0044553E"/>
    <w:rsid w:val="00450114"/>
    <w:rsid w:val="00452930"/>
    <w:rsid w:val="004546E2"/>
    <w:rsid w:val="0045518F"/>
    <w:rsid w:val="00456FA3"/>
    <w:rsid w:val="0045708B"/>
    <w:rsid w:val="00461087"/>
    <w:rsid w:val="0046135F"/>
    <w:rsid w:val="004621DF"/>
    <w:rsid w:val="004678ED"/>
    <w:rsid w:val="004706DE"/>
    <w:rsid w:val="00480CCB"/>
    <w:rsid w:val="00484C15"/>
    <w:rsid w:val="00495CC2"/>
    <w:rsid w:val="0049657E"/>
    <w:rsid w:val="004A12BB"/>
    <w:rsid w:val="004A217F"/>
    <w:rsid w:val="004A2A7D"/>
    <w:rsid w:val="004A3901"/>
    <w:rsid w:val="004A4563"/>
    <w:rsid w:val="004A607D"/>
    <w:rsid w:val="004A64BC"/>
    <w:rsid w:val="004B0B2E"/>
    <w:rsid w:val="004B61F1"/>
    <w:rsid w:val="004B6369"/>
    <w:rsid w:val="004B6CF9"/>
    <w:rsid w:val="004B7EE7"/>
    <w:rsid w:val="004C171B"/>
    <w:rsid w:val="004C45A3"/>
    <w:rsid w:val="004C48C7"/>
    <w:rsid w:val="004C721E"/>
    <w:rsid w:val="004D5D3F"/>
    <w:rsid w:val="004D77B3"/>
    <w:rsid w:val="004D7EA0"/>
    <w:rsid w:val="004E2B16"/>
    <w:rsid w:val="004E2EF5"/>
    <w:rsid w:val="004E31C9"/>
    <w:rsid w:val="004E5D46"/>
    <w:rsid w:val="004F0063"/>
    <w:rsid w:val="004F2574"/>
    <w:rsid w:val="004F5985"/>
    <w:rsid w:val="004F62AD"/>
    <w:rsid w:val="004F7712"/>
    <w:rsid w:val="0050357C"/>
    <w:rsid w:val="00505849"/>
    <w:rsid w:val="0051050C"/>
    <w:rsid w:val="005109FB"/>
    <w:rsid w:val="00511AE2"/>
    <w:rsid w:val="00511F08"/>
    <w:rsid w:val="00512347"/>
    <w:rsid w:val="005171A5"/>
    <w:rsid w:val="00517FFA"/>
    <w:rsid w:val="00520C04"/>
    <w:rsid w:val="005217EC"/>
    <w:rsid w:val="00524E68"/>
    <w:rsid w:val="00530DE9"/>
    <w:rsid w:val="0053157D"/>
    <w:rsid w:val="0053299A"/>
    <w:rsid w:val="005331C4"/>
    <w:rsid w:val="00536403"/>
    <w:rsid w:val="005460B7"/>
    <w:rsid w:val="00546A67"/>
    <w:rsid w:val="0054703D"/>
    <w:rsid w:val="00550251"/>
    <w:rsid w:val="00553280"/>
    <w:rsid w:val="00555273"/>
    <w:rsid w:val="00556344"/>
    <w:rsid w:val="00560447"/>
    <w:rsid w:val="00561CDA"/>
    <w:rsid w:val="0056503F"/>
    <w:rsid w:val="0056536D"/>
    <w:rsid w:val="005668C2"/>
    <w:rsid w:val="00567956"/>
    <w:rsid w:val="00570C32"/>
    <w:rsid w:val="00571AA5"/>
    <w:rsid w:val="005722D0"/>
    <w:rsid w:val="005747B8"/>
    <w:rsid w:val="00575420"/>
    <w:rsid w:val="00577446"/>
    <w:rsid w:val="005828BD"/>
    <w:rsid w:val="00584AD5"/>
    <w:rsid w:val="00591918"/>
    <w:rsid w:val="00593313"/>
    <w:rsid w:val="00594DE6"/>
    <w:rsid w:val="00595102"/>
    <w:rsid w:val="005A569A"/>
    <w:rsid w:val="005A6509"/>
    <w:rsid w:val="005B07AD"/>
    <w:rsid w:val="005B15BA"/>
    <w:rsid w:val="005B1DF1"/>
    <w:rsid w:val="005B7C57"/>
    <w:rsid w:val="005B7FFC"/>
    <w:rsid w:val="005C0042"/>
    <w:rsid w:val="005C3033"/>
    <w:rsid w:val="005C4F3D"/>
    <w:rsid w:val="005C6F0C"/>
    <w:rsid w:val="005D6882"/>
    <w:rsid w:val="005D7F7A"/>
    <w:rsid w:val="005E6505"/>
    <w:rsid w:val="005E6FB4"/>
    <w:rsid w:val="005E76D7"/>
    <w:rsid w:val="00601F5D"/>
    <w:rsid w:val="006066D0"/>
    <w:rsid w:val="00607E21"/>
    <w:rsid w:val="0061305A"/>
    <w:rsid w:val="006141BC"/>
    <w:rsid w:val="00615CFD"/>
    <w:rsid w:val="006163E6"/>
    <w:rsid w:val="00617991"/>
    <w:rsid w:val="00621A93"/>
    <w:rsid w:val="0062339A"/>
    <w:rsid w:val="00625754"/>
    <w:rsid w:val="00626921"/>
    <w:rsid w:val="00626CC1"/>
    <w:rsid w:val="00631809"/>
    <w:rsid w:val="006322C4"/>
    <w:rsid w:val="00633D9C"/>
    <w:rsid w:val="00634404"/>
    <w:rsid w:val="00636B71"/>
    <w:rsid w:val="00640E1F"/>
    <w:rsid w:val="00641769"/>
    <w:rsid w:val="0064491A"/>
    <w:rsid w:val="00645B9B"/>
    <w:rsid w:val="006500FA"/>
    <w:rsid w:val="0065099A"/>
    <w:rsid w:val="006610B0"/>
    <w:rsid w:val="0066667E"/>
    <w:rsid w:val="006672D8"/>
    <w:rsid w:val="006679E8"/>
    <w:rsid w:val="00670D15"/>
    <w:rsid w:val="006779E4"/>
    <w:rsid w:val="006820A5"/>
    <w:rsid w:val="006834F5"/>
    <w:rsid w:val="00687CE9"/>
    <w:rsid w:val="00691E1B"/>
    <w:rsid w:val="00692C03"/>
    <w:rsid w:val="00693AAF"/>
    <w:rsid w:val="006965B7"/>
    <w:rsid w:val="006A3D43"/>
    <w:rsid w:val="006A4A68"/>
    <w:rsid w:val="006A7118"/>
    <w:rsid w:val="006B5350"/>
    <w:rsid w:val="006B56F8"/>
    <w:rsid w:val="006B6EB8"/>
    <w:rsid w:val="006B7FFB"/>
    <w:rsid w:val="006C1952"/>
    <w:rsid w:val="006D07C1"/>
    <w:rsid w:val="006D2787"/>
    <w:rsid w:val="006D3357"/>
    <w:rsid w:val="006D6E51"/>
    <w:rsid w:val="006E053A"/>
    <w:rsid w:val="006E4630"/>
    <w:rsid w:val="006E733A"/>
    <w:rsid w:val="006E7DFB"/>
    <w:rsid w:val="006F0548"/>
    <w:rsid w:val="006F3571"/>
    <w:rsid w:val="006F73CA"/>
    <w:rsid w:val="00700A9D"/>
    <w:rsid w:val="00700ECE"/>
    <w:rsid w:val="00705DBA"/>
    <w:rsid w:val="00706F75"/>
    <w:rsid w:val="00713B43"/>
    <w:rsid w:val="00713F6A"/>
    <w:rsid w:val="0071510F"/>
    <w:rsid w:val="007206DF"/>
    <w:rsid w:val="0072072C"/>
    <w:rsid w:val="007255D8"/>
    <w:rsid w:val="00725D22"/>
    <w:rsid w:val="00731013"/>
    <w:rsid w:val="00732410"/>
    <w:rsid w:val="00733A6F"/>
    <w:rsid w:val="00737F3D"/>
    <w:rsid w:val="00742F4F"/>
    <w:rsid w:val="00744110"/>
    <w:rsid w:val="007450D6"/>
    <w:rsid w:val="00746918"/>
    <w:rsid w:val="00750971"/>
    <w:rsid w:val="007512E8"/>
    <w:rsid w:val="00752734"/>
    <w:rsid w:val="0075401E"/>
    <w:rsid w:val="007548D2"/>
    <w:rsid w:val="00756AFD"/>
    <w:rsid w:val="00760F18"/>
    <w:rsid w:val="0076715A"/>
    <w:rsid w:val="00771157"/>
    <w:rsid w:val="00772DED"/>
    <w:rsid w:val="007855E1"/>
    <w:rsid w:val="0078590C"/>
    <w:rsid w:val="00793904"/>
    <w:rsid w:val="00795FE8"/>
    <w:rsid w:val="00796D71"/>
    <w:rsid w:val="007973B3"/>
    <w:rsid w:val="00797E2D"/>
    <w:rsid w:val="007A1EF7"/>
    <w:rsid w:val="007A2A9B"/>
    <w:rsid w:val="007A2EF2"/>
    <w:rsid w:val="007A385A"/>
    <w:rsid w:val="007A513A"/>
    <w:rsid w:val="007B367F"/>
    <w:rsid w:val="007B56A5"/>
    <w:rsid w:val="007C295E"/>
    <w:rsid w:val="007C2A6A"/>
    <w:rsid w:val="007C7D6B"/>
    <w:rsid w:val="007E3369"/>
    <w:rsid w:val="007E34E2"/>
    <w:rsid w:val="007E35F9"/>
    <w:rsid w:val="007E45A4"/>
    <w:rsid w:val="007E4F3B"/>
    <w:rsid w:val="007E52C8"/>
    <w:rsid w:val="007E6005"/>
    <w:rsid w:val="007E79BF"/>
    <w:rsid w:val="008001ED"/>
    <w:rsid w:val="0080066F"/>
    <w:rsid w:val="00804F07"/>
    <w:rsid w:val="00810409"/>
    <w:rsid w:val="00816591"/>
    <w:rsid w:val="00817536"/>
    <w:rsid w:val="00827DE9"/>
    <w:rsid w:val="00830588"/>
    <w:rsid w:val="008315AC"/>
    <w:rsid w:val="00832836"/>
    <w:rsid w:val="008356AE"/>
    <w:rsid w:val="00836818"/>
    <w:rsid w:val="00836CF7"/>
    <w:rsid w:val="008377AC"/>
    <w:rsid w:val="0085036F"/>
    <w:rsid w:val="008514E3"/>
    <w:rsid w:val="008520AC"/>
    <w:rsid w:val="00855A79"/>
    <w:rsid w:val="00856E71"/>
    <w:rsid w:val="0086023B"/>
    <w:rsid w:val="00866B62"/>
    <w:rsid w:val="00873234"/>
    <w:rsid w:val="008739F6"/>
    <w:rsid w:val="0087657A"/>
    <w:rsid w:val="00880DD9"/>
    <w:rsid w:val="00884783"/>
    <w:rsid w:val="00895720"/>
    <w:rsid w:val="008A5CDA"/>
    <w:rsid w:val="008A78B5"/>
    <w:rsid w:val="008A7D08"/>
    <w:rsid w:val="008B51A9"/>
    <w:rsid w:val="008C3E54"/>
    <w:rsid w:val="008C4037"/>
    <w:rsid w:val="008C4095"/>
    <w:rsid w:val="008C490A"/>
    <w:rsid w:val="008C4F2F"/>
    <w:rsid w:val="008C4F4A"/>
    <w:rsid w:val="008C5BAC"/>
    <w:rsid w:val="008D1CA9"/>
    <w:rsid w:val="008D2E87"/>
    <w:rsid w:val="008E0476"/>
    <w:rsid w:val="008E08A0"/>
    <w:rsid w:val="008E0F73"/>
    <w:rsid w:val="008E188D"/>
    <w:rsid w:val="008E2005"/>
    <w:rsid w:val="008E4411"/>
    <w:rsid w:val="008E5E7E"/>
    <w:rsid w:val="008E7BC9"/>
    <w:rsid w:val="008F3A88"/>
    <w:rsid w:val="008F7507"/>
    <w:rsid w:val="00900A00"/>
    <w:rsid w:val="0090125C"/>
    <w:rsid w:val="00901B55"/>
    <w:rsid w:val="00903182"/>
    <w:rsid w:val="00904AA1"/>
    <w:rsid w:val="0090713B"/>
    <w:rsid w:val="009130F5"/>
    <w:rsid w:val="00913B9A"/>
    <w:rsid w:val="0092085A"/>
    <w:rsid w:val="009226C7"/>
    <w:rsid w:val="009244F9"/>
    <w:rsid w:val="00933219"/>
    <w:rsid w:val="0093381E"/>
    <w:rsid w:val="009340D1"/>
    <w:rsid w:val="009345FC"/>
    <w:rsid w:val="009349C7"/>
    <w:rsid w:val="009377E5"/>
    <w:rsid w:val="009419E0"/>
    <w:rsid w:val="00943299"/>
    <w:rsid w:val="00946695"/>
    <w:rsid w:val="00947CD1"/>
    <w:rsid w:val="0095589D"/>
    <w:rsid w:val="00956A36"/>
    <w:rsid w:val="00962AA9"/>
    <w:rsid w:val="009642EF"/>
    <w:rsid w:val="00967A82"/>
    <w:rsid w:val="00971F9A"/>
    <w:rsid w:val="009723DA"/>
    <w:rsid w:val="00974727"/>
    <w:rsid w:val="00975E34"/>
    <w:rsid w:val="00977E61"/>
    <w:rsid w:val="00981923"/>
    <w:rsid w:val="00983DF6"/>
    <w:rsid w:val="0098768B"/>
    <w:rsid w:val="0099273A"/>
    <w:rsid w:val="00994373"/>
    <w:rsid w:val="009962D9"/>
    <w:rsid w:val="009962E0"/>
    <w:rsid w:val="00996610"/>
    <w:rsid w:val="009A0008"/>
    <w:rsid w:val="009A1FE7"/>
    <w:rsid w:val="009A385E"/>
    <w:rsid w:val="009A57A4"/>
    <w:rsid w:val="009B1DB5"/>
    <w:rsid w:val="009B5567"/>
    <w:rsid w:val="009C0531"/>
    <w:rsid w:val="009C399A"/>
    <w:rsid w:val="009C3D28"/>
    <w:rsid w:val="009C62DD"/>
    <w:rsid w:val="009D30F3"/>
    <w:rsid w:val="009D4E78"/>
    <w:rsid w:val="009D7501"/>
    <w:rsid w:val="009E0837"/>
    <w:rsid w:val="009E1CCE"/>
    <w:rsid w:val="009E4EC7"/>
    <w:rsid w:val="009E52F9"/>
    <w:rsid w:val="009E5DA3"/>
    <w:rsid w:val="00A0172B"/>
    <w:rsid w:val="00A02574"/>
    <w:rsid w:val="00A03E40"/>
    <w:rsid w:val="00A10572"/>
    <w:rsid w:val="00A14DF9"/>
    <w:rsid w:val="00A16D84"/>
    <w:rsid w:val="00A17463"/>
    <w:rsid w:val="00A261DD"/>
    <w:rsid w:val="00A26BFD"/>
    <w:rsid w:val="00A311D8"/>
    <w:rsid w:val="00A33D21"/>
    <w:rsid w:val="00A343AA"/>
    <w:rsid w:val="00A364C7"/>
    <w:rsid w:val="00A415C8"/>
    <w:rsid w:val="00A45B57"/>
    <w:rsid w:val="00A45C6E"/>
    <w:rsid w:val="00A46F89"/>
    <w:rsid w:val="00A52496"/>
    <w:rsid w:val="00A53F10"/>
    <w:rsid w:val="00A545AA"/>
    <w:rsid w:val="00A56318"/>
    <w:rsid w:val="00A67596"/>
    <w:rsid w:val="00A67DAD"/>
    <w:rsid w:val="00A7322A"/>
    <w:rsid w:val="00A7497B"/>
    <w:rsid w:val="00A750C1"/>
    <w:rsid w:val="00A753DF"/>
    <w:rsid w:val="00A77E70"/>
    <w:rsid w:val="00A81CA1"/>
    <w:rsid w:val="00A843BB"/>
    <w:rsid w:val="00A8527D"/>
    <w:rsid w:val="00A86830"/>
    <w:rsid w:val="00A90374"/>
    <w:rsid w:val="00A90D8D"/>
    <w:rsid w:val="00A92148"/>
    <w:rsid w:val="00A93D80"/>
    <w:rsid w:val="00AA39D1"/>
    <w:rsid w:val="00AA75E1"/>
    <w:rsid w:val="00AA782E"/>
    <w:rsid w:val="00AB5E46"/>
    <w:rsid w:val="00AC0455"/>
    <w:rsid w:val="00AC1A22"/>
    <w:rsid w:val="00AC2391"/>
    <w:rsid w:val="00AD1B7C"/>
    <w:rsid w:val="00AD4C82"/>
    <w:rsid w:val="00AD5505"/>
    <w:rsid w:val="00AE0499"/>
    <w:rsid w:val="00AE51DF"/>
    <w:rsid w:val="00AE55BB"/>
    <w:rsid w:val="00AF360E"/>
    <w:rsid w:val="00AF7EF9"/>
    <w:rsid w:val="00B024A8"/>
    <w:rsid w:val="00B0426B"/>
    <w:rsid w:val="00B05D49"/>
    <w:rsid w:val="00B103A0"/>
    <w:rsid w:val="00B14690"/>
    <w:rsid w:val="00B1498F"/>
    <w:rsid w:val="00B15F21"/>
    <w:rsid w:val="00B162CC"/>
    <w:rsid w:val="00B17144"/>
    <w:rsid w:val="00B25449"/>
    <w:rsid w:val="00B26A35"/>
    <w:rsid w:val="00B30AA5"/>
    <w:rsid w:val="00B31F94"/>
    <w:rsid w:val="00B36975"/>
    <w:rsid w:val="00B36CEB"/>
    <w:rsid w:val="00B379E0"/>
    <w:rsid w:val="00B401A7"/>
    <w:rsid w:val="00B4069B"/>
    <w:rsid w:val="00B411CD"/>
    <w:rsid w:val="00B4266D"/>
    <w:rsid w:val="00B453EE"/>
    <w:rsid w:val="00B45D6D"/>
    <w:rsid w:val="00B513DB"/>
    <w:rsid w:val="00B61CD2"/>
    <w:rsid w:val="00B6256F"/>
    <w:rsid w:val="00B6376E"/>
    <w:rsid w:val="00B646AB"/>
    <w:rsid w:val="00B656BC"/>
    <w:rsid w:val="00B65B94"/>
    <w:rsid w:val="00B67C37"/>
    <w:rsid w:val="00B67F02"/>
    <w:rsid w:val="00B70EB1"/>
    <w:rsid w:val="00B7147A"/>
    <w:rsid w:val="00B73A5A"/>
    <w:rsid w:val="00B73BF7"/>
    <w:rsid w:val="00B74C1F"/>
    <w:rsid w:val="00B750B4"/>
    <w:rsid w:val="00B75F97"/>
    <w:rsid w:val="00B811AE"/>
    <w:rsid w:val="00B82DE4"/>
    <w:rsid w:val="00B832B5"/>
    <w:rsid w:val="00B8544F"/>
    <w:rsid w:val="00B9000D"/>
    <w:rsid w:val="00B938FA"/>
    <w:rsid w:val="00B95898"/>
    <w:rsid w:val="00B96E4B"/>
    <w:rsid w:val="00BA12AD"/>
    <w:rsid w:val="00BA2ABF"/>
    <w:rsid w:val="00BA2BC4"/>
    <w:rsid w:val="00BA4888"/>
    <w:rsid w:val="00BA4A17"/>
    <w:rsid w:val="00BA5D5E"/>
    <w:rsid w:val="00BA64CC"/>
    <w:rsid w:val="00BB1752"/>
    <w:rsid w:val="00BB2948"/>
    <w:rsid w:val="00BB4100"/>
    <w:rsid w:val="00BB5401"/>
    <w:rsid w:val="00BC3BDC"/>
    <w:rsid w:val="00BC3ED1"/>
    <w:rsid w:val="00BD0299"/>
    <w:rsid w:val="00BD0C71"/>
    <w:rsid w:val="00BD1780"/>
    <w:rsid w:val="00BD2CFE"/>
    <w:rsid w:val="00BD65E9"/>
    <w:rsid w:val="00BD6687"/>
    <w:rsid w:val="00BF356D"/>
    <w:rsid w:val="00BF64AF"/>
    <w:rsid w:val="00BF725B"/>
    <w:rsid w:val="00C00593"/>
    <w:rsid w:val="00C01063"/>
    <w:rsid w:val="00C04B71"/>
    <w:rsid w:val="00C13A78"/>
    <w:rsid w:val="00C159BB"/>
    <w:rsid w:val="00C17D9C"/>
    <w:rsid w:val="00C20A45"/>
    <w:rsid w:val="00C22014"/>
    <w:rsid w:val="00C2305A"/>
    <w:rsid w:val="00C2415D"/>
    <w:rsid w:val="00C249B4"/>
    <w:rsid w:val="00C24A8E"/>
    <w:rsid w:val="00C2522D"/>
    <w:rsid w:val="00C26A39"/>
    <w:rsid w:val="00C302AF"/>
    <w:rsid w:val="00C50324"/>
    <w:rsid w:val="00C51141"/>
    <w:rsid w:val="00C51C1A"/>
    <w:rsid w:val="00C5227A"/>
    <w:rsid w:val="00C55AEE"/>
    <w:rsid w:val="00C56919"/>
    <w:rsid w:val="00C61D07"/>
    <w:rsid w:val="00C620BF"/>
    <w:rsid w:val="00C66709"/>
    <w:rsid w:val="00C709FA"/>
    <w:rsid w:val="00C722DF"/>
    <w:rsid w:val="00C74DEA"/>
    <w:rsid w:val="00C75266"/>
    <w:rsid w:val="00C832BB"/>
    <w:rsid w:val="00CA1322"/>
    <w:rsid w:val="00CA29B4"/>
    <w:rsid w:val="00CA6C56"/>
    <w:rsid w:val="00CB1529"/>
    <w:rsid w:val="00CB2D63"/>
    <w:rsid w:val="00CB2F7D"/>
    <w:rsid w:val="00CB6310"/>
    <w:rsid w:val="00CB6C18"/>
    <w:rsid w:val="00CC2CBF"/>
    <w:rsid w:val="00CC2F7C"/>
    <w:rsid w:val="00CC4CE5"/>
    <w:rsid w:val="00CD28C4"/>
    <w:rsid w:val="00CD48FB"/>
    <w:rsid w:val="00CD6689"/>
    <w:rsid w:val="00CD6DF8"/>
    <w:rsid w:val="00CE074D"/>
    <w:rsid w:val="00CE685E"/>
    <w:rsid w:val="00CF168E"/>
    <w:rsid w:val="00CF4410"/>
    <w:rsid w:val="00CF6B2A"/>
    <w:rsid w:val="00D13E76"/>
    <w:rsid w:val="00D2074B"/>
    <w:rsid w:val="00D20B12"/>
    <w:rsid w:val="00D21A86"/>
    <w:rsid w:val="00D24178"/>
    <w:rsid w:val="00D2564A"/>
    <w:rsid w:val="00D30957"/>
    <w:rsid w:val="00D3196C"/>
    <w:rsid w:val="00D37A5A"/>
    <w:rsid w:val="00D37E4B"/>
    <w:rsid w:val="00D40F04"/>
    <w:rsid w:val="00D4262E"/>
    <w:rsid w:val="00D43A85"/>
    <w:rsid w:val="00D451D7"/>
    <w:rsid w:val="00D50C98"/>
    <w:rsid w:val="00D53ACE"/>
    <w:rsid w:val="00D54CEE"/>
    <w:rsid w:val="00D57371"/>
    <w:rsid w:val="00D60B36"/>
    <w:rsid w:val="00D649E9"/>
    <w:rsid w:val="00D71097"/>
    <w:rsid w:val="00D72D4C"/>
    <w:rsid w:val="00D75383"/>
    <w:rsid w:val="00D76A88"/>
    <w:rsid w:val="00D8572F"/>
    <w:rsid w:val="00D87033"/>
    <w:rsid w:val="00D919BA"/>
    <w:rsid w:val="00D93723"/>
    <w:rsid w:val="00D94990"/>
    <w:rsid w:val="00DA113A"/>
    <w:rsid w:val="00DA118E"/>
    <w:rsid w:val="00DA3033"/>
    <w:rsid w:val="00DA357C"/>
    <w:rsid w:val="00DA530B"/>
    <w:rsid w:val="00DA62CF"/>
    <w:rsid w:val="00DA7EAF"/>
    <w:rsid w:val="00DA7FC8"/>
    <w:rsid w:val="00DB0553"/>
    <w:rsid w:val="00DB0F39"/>
    <w:rsid w:val="00DB2267"/>
    <w:rsid w:val="00DB2B8F"/>
    <w:rsid w:val="00DB4AC4"/>
    <w:rsid w:val="00DB4DAE"/>
    <w:rsid w:val="00DB5009"/>
    <w:rsid w:val="00DC058B"/>
    <w:rsid w:val="00DC68BF"/>
    <w:rsid w:val="00DD167B"/>
    <w:rsid w:val="00DD1EFD"/>
    <w:rsid w:val="00DD382C"/>
    <w:rsid w:val="00DE161C"/>
    <w:rsid w:val="00DE1E36"/>
    <w:rsid w:val="00DF5D5F"/>
    <w:rsid w:val="00DF774C"/>
    <w:rsid w:val="00DF780B"/>
    <w:rsid w:val="00E02A94"/>
    <w:rsid w:val="00E04597"/>
    <w:rsid w:val="00E04A9B"/>
    <w:rsid w:val="00E04AD7"/>
    <w:rsid w:val="00E07FEF"/>
    <w:rsid w:val="00E15050"/>
    <w:rsid w:val="00E15D5B"/>
    <w:rsid w:val="00E1752C"/>
    <w:rsid w:val="00E200FD"/>
    <w:rsid w:val="00E207D9"/>
    <w:rsid w:val="00E24C4F"/>
    <w:rsid w:val="00E25554"/>
    <w:rsid w:val="00E2601A"/>
    <w:rsid w:val="00E27DAA"/>
    <w:rsid w:val="00E31DF8"/>
    <w:rsid w:val="00E356C1"/>
    <w:rsid w:val="00E361B4"/>
    <w:rsid w:val="00E4040B"/>
    <w:rsid w:val="00E41A66"/>
    <w:rsid w:val="00E42AF1"/>
    <w:rsid w:val="00E42D4B"/>
    <w:rsid w:val="00E43243"/>
    <w:rsid w:val="00E50751"/>
    <w:rsid w:val="00E5275A"/>
    <w:rsid w:val="00E530D5"/>
    <w:rsid w:val="00E5331C"/>
    <w:rsid w:val="00E5541A"/>
    <w:rsid w:val="00E56A6B"/>
    <w:rsid w:val="00E5732D"/>
    <w:rsid w:val="00E575B5"/>
    <w:rsid w:val="00E620A2"/>
    <w:rsid w:val="00E62179"/>
    <w:rsid w:val="00E66873"/>
    <w:rsid w:val="00E70627"/>
    <w:rsid w:val="00E70BB5"/>
    <w:rsid w:val="00E75AF6"/>
    <w:rsid w:val="00E8356C"/>
    <w:rsid w:val="00E83808"/>
    <w:rsid w:val="00E853BF"/>
    <w:rsid w:val="00E86E22"/>
    <w:rsid w:val="00E87E0B"/>
    <w:rsid w:val="00EA008A"/>
    <w:rsid w:val="00EA662E"/>
    <w:rsid w:val="00EA6B24"/>
    <w:rsid w:val="00EB1137"/>
    <w:rsid w:val="00EB178C"/>
    <w:rsid w:val="00EB470A"/>
    <w:rsid w:val="00EB4C27"/>
    <w:rsid w:val="00EC0B06"/>
    <w:rsid w:val="00EC2F23"/>
    <w:rsid w:val="00EC366C"/>
    <w:rsid w:val="00EC3C90"/>
    <w:rsid w:val="00EC4154"/>
    <w:rsid w:val="00EC7FA6"/>
    <w:rsid w:val="00ED342E"/>
    <w:rsid w:val="00ED3646"/>
    <w:rsid w:val="00ED439E"/>
    <w:rsid w:val="00ED651F"/>
    <w:rsid w:val="00ED753B"/>
    <w:rsid w:val="00EE0701"/>
    <w:rsid w:val="00EE4F55"/>
    <w:rsid w:val="00EE637F"/>
    <w:rsid w:val="00EE68A6"/>
    <w:rsid w:val="00EF0CD1"/>
    <w:rsid w:val="00EF291A"/>
    <w:rsid w:val="00F0574E"/>
    <w:rsid w:val="00F0697F"/>
    <w:rsid w:val="00F06AD6"/>
    <w:rsid w:val="00F10776"/>
    <w:rsid w:val="00F10AAF"/>
    <w:rsid w:val="00F1321F"/>
    <w:rsid w:val="00F14688"/>
    <w:rsid w:val="00F15507"/>
    <w:rsid w:val="00F177E6"/>
    <w:rsid w:val="00F2059C"/>
    <w:rsid w:val="00F31ED6"/>
    <w:rsid w:val="00F338F0"/>
    <w:rsid w:val="00F35272"/>
    <w:rsid w:val="00F446FB"/>
    <w:rsid w:val="00F46220"/>
    <w:rsid w:val="00F47319"/>
    <w:rsid w:val="00F47C9D"/>
    <w:rsid w:val="00F507FA"/>
    <w:rsid w:val="00F51F44"/>
    <w:rsid w:val="00F52970"/>
    <w:rsid w:val="00F532A1"/>
    <w:rsid w:val="00F569FE"/>
    <w:rsid w:val="00F574D8"/>
    <w:rsid w:val="00F61D28"/>
    <w:rsid w:val="00F66504"/>
    <w:rsid w:val="00F667AE"/>
    <w:rsid w:val="00F66E29"/>
    <w:rsid w:val="00F67399"/>
    <w:rsid w:val="00F67625"/>
    <w:rsid w:val="00F7137D"/>
    <w:rsid w:val="00F73712"/>
    <w:rsid w:val="00F7425F"/>
    <w:rsid w:val="00F743A5"/>
    <w:rsid w:val="00F74F51"/>
    <w:rsid w:val="00F75DFB"/>
    <w:rsid w:val="00F77903"/>
    <w:rsid w:val="00F80D2A"/>
    <w:rsid w:val="00F83F8B"/>
    <w:rsid w:val="00F84432"/>
    <w:rsid w:val="00F86080"/>
    <w:rsid w:val="00F91868"/>
    <w:rsid w:val="00F92487"/>
    <w:rsid w:val="00FA053B"/>
    <w:rsid w:val="00FA0F68"/>
    <w:rsid w:val="00FA2BB8"/>
    <w:rsid w:val="00FA2EBB"/>
    <w:rsid w:val="00FA4568"/>
    <w:rsid w:val="00FA6C15"/>
    <w:rsid w:val="00FB0292"/>
    <w:rsid w:val="00FB3C4D"/>
    <w:rsid w:val="00FB575E"/>
    <w:rsid w:val="00FB695B"/>
    <w:rsid w:val="00FB7018"/>
    <w:rsid w:val="00FB7331"/>
    <w:rsid w:val="00FB78BF"/>
    <w:rsid w:val="00FC0FCA"/>
    <w:rsid w:val="00FC1211"/>
    <w:rsid w:val="00FC2E3C"/>
    <w:rsid w:val="00FC55EC"/>
    <w:rsid w:val="00FC5A8A"/>
    <w:rsid w:val="00FC7B11"/>
    <w:rsid w:val="00FD0016"/>
    <w:rsid w:val="00FD1477"/>
    <w:rsid w:val="00FD38A4"/>
    <w:rsid w:val="00FD4C41"/>
    <w:rsid w:val="00FD4F0A"/>
    <w:rsid w:val="00FD5259"/>
    <w:rsid w:val="00FD78CE"/>
    <w:rsid w:val="00FE5B17"/>
    <w:rsid w:val="00FE681B"/>
    <w:rsid w:val="00FE72B9"/>
    <w:rsid w:val="00F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aaaeae,gray,#5f5f5f"/>
    </o:shapedefaults>
    <o:shapelayout v:ext="edit">
      <o:idmap v:ext="edit" data="1"/>
    </o:shapelayout>
  </w:shapeDefaults>
  <w:decimalSymbol w:val=","/>
  <w:listSeparator w:val=";"/>
  <w14:docId w14:val="6658D346"/>
  <w15:chartTrackingRefBased/>
  <w15:docId w15:val="{572B756F-4023-4519-A946-32432868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 w:cs="Arial"/>
      <w:color w:val="00000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993"/>
      </w:tabs>
      <w:ind w:left="426"/>
      <w:outlineLvl w:val="0"/>
    </w:pPr>
    <w:rPr>
      <w:rFonts w:cs="Times New Roman"/>
      <w:b/>
      <w:color w:val="auto"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cs="Times New Roman"/>
      <w:b/>
      <w:color w:val="auto"/>
    </w:rPr>
  </w:style>
  <w:style w:type="paragraph" w:styleId="berschrift3">
    <w:name w:val="heading 3"/>
    <w:basedOn w:val="Standard"/>
    <w:next w:val="Standard"/>
    <w:qFormat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420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395"/>
        <w:tab w:val="left" w:pos="7088"/>
      </w:tabs>
      <w:ind w:left="284"/>
      <w:jc w:val="center"/>
      <w:outlineLvl w:val="5"/>
    </w:pPr>
    <w:rPr>
      <w:rFonts w:ascii="Arial" w:hAnsi="Arial" w:cs="Times New Roman"/>
      <w:b/>
      <w:color w:val="auto"/>
      <w:sz w:val="28"/>
      <w:u w:val="single"/>
      <w:lang w:val="it-IT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rFonts w:ascii="Arial" w:hAnsi="Arial"/>
      <w:b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erschrift">
    <w:name w:val="Überschrift"/>
    <w:rPr>
      <w:b/>
      <w:sz w:val="28"/>
    </w:rPr>
  </w:style>
  <w:style w:type="paragraph" w:styleId="Funotentext">
    <w:name w:val="footnote text"/>
    <w:basedOn w:val="Standard"/>
    <w:semiHidden/>
    <w:rPr>
      <w:rFonts w:cs="Times New Roman"/>
      <w:color w:val="auto"/>
      <w:sz w:val="20"/>
    </w:rPr>
  </w:style>
  <w:style w:type="paragraph" w:styleId="Verzeichnis1">
    <w:name w:val="toc 1"/>
    <w:basedOn w:val="Standard"/>
    <w:next w:val="Standard"/>
    <w:autoRedefine/>
    <w:semiHidden/>
    <w:pPr>
      <w:ind w:left="1080"/>
    </w:pPr>
    <w:rPr>
      <w:rFonts w:cs="Times New Roman"/>
      <w:b/>
      <w:bCs/>
      <w:color w:val="auto"/>
    </w:rPr>
  </w:style>
  <w:style w:type="paragraph" w:styleId="Aufzhlungszeichen">
    <w:name w:val="List Bullet"/>
    <w:basedOn w:val="Standard"/>
    <w:autoRedefine/>
    <w:pPr>
      <w:numPr>
        <w:numId w:val="1"/>
      </w:numPr>
    </w:pPr>
    <w:rPr>
      <w:rFonts w:cs="Times New Roman"/>
      <w:color w:val="auto"/>
    </w:rPr>
  </w:style>
  <w:style w:type="paragraph" w:styleId="Aufzhlungszeichen2">
    <w:name w:val="List Bullet 2"/>
    <w:basedOn w:val="Standard"/>
    <w:autoRedefine/>
    <w:pPr>
      <w:numPr>
        <w:numId w:val="2"/>
      </w:numPr>
    </w:pPr>
    <w:rPr>
      <w:rFonts w:cs="Times New Roman"/>
      <w:color w:val="auto"/>
    </w:rPr>
  </w:style>
  <w:style w:type="paragraph" w:styleId="Aufzhlungszeichen3">
    <w:name w:val="List Bullet 3"/>
    <w:basedOn w:val="Standard"/>
    <w:autoRedefine/>
    <w:pPr>
      <w:numPr>
        <w:numId w:val="3"/>
      </w:numPr>
    </w:pPr>
    <w:rPr>
      <w:rFonts w:cs="Times New Roman"/>
      <w:color w:val="auto"/>
    </w:rPr>
  </w:style>
  <w:style w:type="paragraph" w:styleId="Aufzhlungszeichen4">
    <w:name w:val="List Bullet 4"/>
    <w:basedOn w:val="Standard"/>
    <w:autoRedefine/>
    <w:pPr>
      <w:numPr>
        <w:numId w:val="4"/>
      </w:numPr>
    </w:pPr>
    <w:rPr>
      <w:rFonts w:cs="Times New Roman"/>
      <w:color w:val="auto"/>
    </w:rPr>
  </w:style>
  <w:style w:type="paragraph" w:styleId="Aufzhlungszeichen5">
    <w:name w:val="List Bullet 5"/>
    <w:basedOn w:val="Standard"/>
    <w:autoRedefine/>
    <w:pPr>
      <w:numPr>
        <w:numId w:val="5"/>
      </w:numPr>
    </w:pPr>
    <w:rPr>
      <w:rFonts w:cs="Times New Roman"/>
      <w:color w:val="auto"/>
    </w:rPr>
  </w:style>
  <w:style w:type="paragraph" w:styleId="Listennummer">
    <w:name w:val="List Number"/>
    <w:basedOn w:val="Standard"/>
    <w:pPr>
      <w:numPr>
        <w:numId w:val="6"/>
      </w:numPr>
    </w:pPr>
    <w:rPr>
      <w:rFonts w:cs="Times New Roman"/>
      <w:color w:val="auto"/>
    </w:rPr>
  </w:style>
  <w:style w:type="paragraph" w:styleId="Listennummer2">
    <w:name w:val="List Number 2"/>
    <w:basedOn w:val="Standard"/>
    <w:pPr>
      <w:numPr>
        <w:numId w:val="7"/>
      </w:numPr>
    </w:pPr>
    <w:rPr>
      <w:rFonts w:cs="Times New Roman"/>
      <w:color w:val="auto"/>
    </w:rPr>
  </w:style>
  <w:style w:type="paragraph" w:styleId="Listennummer3">
    <w:name w:val="List Number 3"/>
    <w:basedOn w:val="Standard"/>
    <w:pPr>
      <w:numPr>
        <w:numId w:val="8"/>
      </w:numPr>
    </w:pPr>
    <w:rPr>
      <w:rFonts w:cs="Times New Roman"/>
      <w:color w:val="auto"/>
    </w:rPr>
  </w:style>
  <w:style w:type="paragraph" w:styleId="Listennummer4">
    <w:name w:val="List Number 4"/>
    <w:basedOn w:val="Standard"/>
    <w:pPr>
      <w:numPr>
        <w:numId w:val="9"/>
      </w:numPr>
    </w:pPr>
    <w:rPr>
      <w:rFonts w:cs="Times New Roman"/>
      <w:color w:val="auto"/>
    </w:rPr>
  </w:style>
  <w:style w:type="paragraph" w:styleId="Listennummer5">
    <w:name w:val="List Number 5"/>
    <w:basedOn w:val="Standard"/>
    <w:pPr>
      <w:numPr>
        <w:numId w:val="10"/>
      </w:numPr>
    </w:pPr>
    <w:rPr>
      <w:rFonts w:cs="Times New Roman"/>
      <w:color w:val="auto"/>
    </w:rPr>
  </w:style>
  <w:style w:type="paragraph" w:styleId="Textkrper-Zeileneinzug">
    <w:name w:val="Body Text Indent"/>
    <w:basedOn w:val="Standard"/>
    <w:pPr>
      <w:tabs>
        <w:tab w:val="left" w:pos="567"/>
        <w:tab w:val="left" w:pos="4395"/>
        <w:tab w:val="left" w:pos="7088"/>
      </w:tabs>
      <w:ind w:left="993"/>
    </w:pPr>
    <w:rPr>
      <w:rFonts w:cs="Times New Roman"/>
      <w:color w:val="auto"/>
    </w:rPr>
  </w:style>
  <w:style w:type="paragraph" w:customStyle="1" w:styleId="Textkrper21">
    <w:name w:val="Textkörper 21"/>
    <w:basedOn w:val="Standard"/>
    <w:pPr>
      <w:spacing w:after="120"/>
      <w:ind w:left="283"/>
    </w:pPr>
    <w:rPr>
      <w:rFonts w:cs="Times New Roman"/>
      <w:color w:val="auto"/>
    </w:rPr>
  </w:style>
  <w:style w:type="character" w:customStyle="1" w:styleId="news2">
    <w:name w:val="news2"/>
    <w:rPr>
      <w:rFonts w:ascii="Arial" w:hAnsi="Arial" w:hint="default"/>
      <w:sz w:val="20"/>
      <w:szCs w:val="20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 Narrow" w:hAnsi="Arial Narrow" w:cs="Times New Roman"/>
      <w:color w:val="auto"/>
      <w:szCs w:val="24"/>
    </w:rPr>
  </w:style>
  <w:style w:type="paragraph" w:styleId="Textkrper2">
    <w:name w:val="Body Text 2"/>
    <w:basedOn w:val="Standard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</w:pPr>
    <w:rPr>
      <w:rFonts w:ascii="Arial Narrow" w:hAnsi="Arial Narrow" w:cs="Times New Roman"/>
      <w:b/>
      <w:bCs/>
      <w:color w:val="auto"/>
      <w:szCs w:val="24"/>
    </w:rPr>
  </w:style>
  <w:style w:type="paragraph" w:styleId="Textkrper-Einzug2">
    <w:name w:val="Body Text Indent 2"/>
    <w:basedOn w:val="Standard"/>
    <w:pPr>
      <w:ind w:left="964"/>
    </w:pPr>
    <w:rPr>
      <w:szCs w:val="24"/>
    </w:rPr>
  </w:style>
  <w:style w:type="paragraph" w:styleId="Textkrper-Einzug3">
    <w:name w:val="Body Text Indent 3"/>
    <w:basedOn w:val="Standard"/>
    <w:pPr>
      <w:ind w:left="993"/>
    </w:pPr>
  </w:style>
  <w:style w:type="paragraph" w:styleId="Textkrper3">
    <w:name w:val="Body Text 3"/>
    <w:basedOn w:val="Standard"/>
    <w:pPr>
      <w:jc w:val="center"/>
    </w:pPr>
    <w:rPr>
      <w:b/>
      <w:bCs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6B56F8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BC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05690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6903"/>
    <w:rPr>
      <w:rFonts w:cs="Times New Roman"/>
      <w:sz w:val="20"/>
      <w:lang w:val="x-none" w:eastAsia="x-none"/>
    </w:rPr>
  </w:style>
  <w:style w:type="character" w:customStyle="1" w:styleId="KommentartextZchn">
    <w:name w:val="Kommentartext Zchn"/>
    <w:link w:val="Kommentartext"/>
    <w:rsid w:val="00056903"/>
    <w:rPr>
      <w:rFonts w:ascii="Univers" w:hAnsi="Univers" w:cs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056903"/>
    <w:rPr>
      <w:b/>
      <w:bCs/>
    </w:rPr>
  </w:style>
  <w:style w:type="character" w:customStyle="1" w:styleId="KommentarthemaZchn">
    <w:name w:val="Kommentarthema Zchn"/>
    <w:link w:val="Kommentarthema"/>
    <w:rsid w:val="00056903"/>
    <w:rPr>
      <w:rFonts w:ascii="Univers" w:hAnsi="Univers" w:cs="Arial"/>
      <w:b/>
      <w:bCs/>
      <w:color w:val="000000"/>
    </w:rPr>
  </w:style>
  <w:style w:type="paragraph" w:styleId="StandardWeb">
    <w:name w:val="Normal (Web)"/>
    <w:basedOn w:val="Standard"/>
    <w:rsid w:val="00163BA2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customStyle="1" w:styleId="Default">
    <w:name w:val="Default"/>
    <w:rsid w:val="005460B7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character" w:customStyle="1" w:styleId="system-pagebreak">
    <w:name w:val="system-pagebreak"/>
    <w:basedOn w:val="Absatz-Standardschriftart"/>
    <w:rsid w:val="00BF356D"/>
  </w:style>
  <w:style w:type="character" w:customStyle="1" w:styleId="KopfzeileZchn">
    <w:name w:val="Kopfzeile Zchn"/>
    <w:link w:val="Kopfzeile"/>
    <w:rsid w:val="00B15F21"/>
    <w:rPr>
      <w:rFonts w:ascii="Univers" w:hAnsi="Univers" w:cs="Arial"/>
      <w:color w:val="000000"/>
      <w:sz w:val="24"/>
    </w:rPr>
  </w:style>
  <w:style w:type="paragraph" w:styleId="berarbeitung">
    <w:name w:val="Revision"/>
    <w:hidden/>
    <w:uiPriority w:val="99"/>
    <w:semiHidden/>
    <w:rsid w:val="00A02574"/>
    <w:rPr>
      <w:rFonts w:ascii="Univers" w:hAnsi="Univers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nnigeheizung.d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5609713E4B145BD0B5A59729F8E2B" ma:contentTypeVersion="6" ma:contentTypeDescription="Create a new document." ma:contentTypeScope="" ma:versionID="23c3d652eb9e6938a74a9c5d0a3d5ce5">
  <xsd:schema xmlns:xsd="http://www.w3.org/2001/XMLSchema" xmlns:xs="http://www.w3.org/2001/XMLSchema" xmlns:p="http://schemas.microsoft.com/office/2006/metadata/properties" xmlns:ns3="ef41934f-57d5-4db7-b821-eedf17a20727" targetNamespace="http://schemas.microsoft.com/office/2006/metadata/properties" ma:root="true" ma:fieldsID="ad795fced91d76920461e0d30f336d02" ns3:_="">
    <xsd:import namespace="ef41934f-57d5-4db7-b821-eedf17a207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934f-57d5-4db7-b821-eedf17a20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A805D-0D1B-4FF8-9FAC-0D725B547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1934f-57d5-4db7-b821-eedf17a20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D70AC-E17E-4BD8-8CF0-C2979C86F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1D834-C05C-49FB-82E0-485E2F612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271D33-633F-4212-AF07-B3E918FA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604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BDH29304B</vt:lpstr>
    </vt:vector>
  </TitlesOfParts>
  <Company>BDH</Company>
  <LinksUpToDate>false</LinksUpToDate>
  <CharactersWithSpaces>4830</CharactersWithSpaces>
  <SharedDoc>false</SharedDoc>
  <HLinks>
    <vt:vector size="18" baseType="variant">
      <vt:variant>
        <vt:i4>65</vt:i4>
      </vt:variant>
      <vt:variant>
        <vt:i4>6</vt:i4>
      </vt:variant>
      <vt:variant>
        <vt:i4>0</vt:i4>
      </vt:variant>
      <vt:variant>
        <vt:i4>5</vt:i4>
      </vt:variant>
      <vt:variant>
        <vt:lpwstr>http://www.sonnigeheizung.de/</vt:lpwstr>
      </vt:variant>
      <vt:variant>
        <vt:lpwstr/>
      </vt:variant>
      <vt:variant>
        <vt:i4>65</vt:i4>
      </vt:variant>
      <vt:variant>
        <vt:i4>3</vt:i4>
      </vt:variant>
      <vt:variant>
        <vt:i4>0</vt:i4>
      </vt:variant>
      <vt:variant>
        <vt:i4>5</vt:i4>
      </vt:variant>
      <vt:variant>
        <vt:lpwstr>http://www.sonnigeheizung.de/</vt:lpwstr>
      </vt:variant>
      <vt:variant>
        <vt:lpwstr/>
      </vt:variant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http://www.sonnigeheizung.de/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BDH29304B</dc:title>
  <dc:subject>BAFA - MAP</dc:subject>
  <dc:creator>Andrea Hammes</dc:creator>
  <cp:keywords/>
  <cp:lastModifiedBy>Florian Hohl</cp:lastModifiedBy>
  <cp:revision>5</cp:revision>
  <cp:lastPrinted>2023-04-20T09:50:00Z</cp:lastPrinted>
  <dcterms:created xsi:type="dcterms:W3CDTF">2023-04-26T13:28:00Z</dcterms:created>
  <dcterms:modified xsi:type="dcterms:W3CDTF">2023-05-08T13:34:00Z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0x0101001315609713E4B145BD0B5A59729F8E2B</vt:lpwstr>
  </property>
</Properties>
</file>